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DE1" w:rsidRDefault="00FD1BFA" w:rsidP="00FD1BFA">
      <w:pPr>
        <w:jc w:val="center"/>
        <w:rPr>
          <w:b/>
          <w:bCs/>
          <w:sz w:val="32"/>
          <w:szCs w:val="32"/>
        </w:rPr>
      </w:pPr>
      <w:r w:rsidRPr="00FD1BFA">
        <w:rPr>
          <w:b/>
          <w:bCs/>
          <w:sz w:val="32"/>
          <w:szCs w:val="32"/>
        </w:rPr>
        <w:t>Elementi i kriteriji vrednovanja odgojno obrazovnih ishoda</w:t>
      </w:r>
    </w:p>
    <w:p w:rsidR="00FD1BFA" w:rsidRPr="00AF0B3F" w:rsidRDefault="00FD1BFA" w:rsidP="00AF0B3F">
      <w:pPr>
        <w:jc w:val="center"/>
        <w:rPr>
          <w:b/>
          <w:bCs/>
          <w:sz w:val="32"/>
          <w:szCs w:val="32"/>
        </w:rPr>
      </w:pPr>
      <w:r>
        <w:rPr>
          <w:b/>
          <w:bCs/>
          <w:sz w:val="32"/>
          <w:szCs w:val="32"/>
        </w:rPr>
        <w:t>u nastavi kemije</w:t>
      </w:r>
    </w:p>
    <w:p w:rsidR="00FD1BFA" w:rsidRDefault="00FD1BFA"/>
    <w:p w:rsidR="00FD1BFA" w:rsidRPr="00AF0B3F" w:rsidRDefault="00FD1BFA" w:rsidP="00FD1BFA">
      <w:pPr>
        <w:pStyle w:val="Odlomakpopisa"/>
        <w:numPr>
          <w:ilvl w:val="0"/>
          <w:numId w:val="2"/>
        </w:numPr>
        <w:rPr>
          <w:b/>
          <w:bCs/>
        </w:rPr>
      </w:pPr>
      <w:r w:rsidRPr="00AF0B3F">
        <w:rPr>
          <w:sz w:val="40"/>
          <w:szCs w:val="40"/>
        </w:rPr>
        <w:t>Element:</w:t>
      </w:r>
      <w:r w:rsidR="00AF0B3F">
        <w:rPr>
          <w:sz w:val="40"/>
          <w:szCs w:val="40"/>
        </w:rPr>
        <w:t xml:space="preserve">  </w:t>
      </w:r>
      <w:r>
        <w:t xml:space="preserve"> </w:t>
      </w:r>
      <w:r w:rsidR="00AF0B3F" w:rsidRPr="00AF0B3F">
        <w:rPr>
          <w:b/>
          <w:bCs/>
          <w:sz w:val="40"/>
          <w:szCs w:val="40"/>
        </w:rPr>
        <w:t>USVOJENOST KEMIJSKIH KONCEPATA</w:t>
      </w:r>
    </w:p>
    <w:p w:rsidR="00FD1BFA" w:rsidRDefault="00FD1BFA" w:rsidP="00FD1BFA">
      <w:pPr>
        <w:jc w:val="both"/>
      </w:pPr>
      <w:r>
        <w:rPr>
          <w:rFonts w:ascii="Calibri" w:hAnsi="Calibri"/>
        </w:rPr>
        <w:t xml:space="preserve"> U sklopu ove sastavnice vrednuje se poznavanje temeljnih pojmova i stručnog nazivlja, razumijevanje pojava i procesa, objašnjavanje međuodnosa i uzročno-posljedičnih veza. Podrazumijeva prosudbe o znanju i razumijevanju činjenica, pojmova, koncepta i postupaka u kemiji. Oblik provjere učeničkih postignuća unutar ovog elementa može biti pisani i usmeni odgovor. Usmeno provjeravanje može se provoditi na svakom nastavnom satu, bez obaveze najave (sukladno s postojećim zakonskim odredbama), dok se pisani ispit najavljuje sukladno zakonskim odredbama. Prigodom uvodnog ponavljanja prethodno obrađenih sadržaja moguće je ocijeniti dio učenika</w:t>
      </w:r>
      <w:r>
        <w:rPr>
          <w:rFonts w:ascii="Calibri" w:hAnsi="Calibri"/>
        </w:rPr>
        <w:t>.</w:t>
      </w:r>
    </w:p>
    <w:tbl>
      <w:tblPr>
        <w:tblStyle w:val="Reetkatablice"/>
        <w:tblW w:w="0" w:type="auto"/>
        <w:tblLook w:val="04A0" w:firstRow="1" w:lastRow="0" w:firstColumn="1" w:lastColumn="0" w:noHBand="0" w:noVBand="1"/>
      </w:tblPr>
      <w:tblGrid>
        <w:gridCol w:w="2239"/>
        <w:gridCol w:w="2379"/>
        <w:gridCol w:w="2353"/>
        <w:gridCol w:w="2353"/>
        <w:gridCol w:w="2431"/>
        <w:gridCol w:w="2239"/>
      </w:tblGrid>
      <w:tr w:rsidR="00F70B3E" w:rsidTr="000B5027">
        <w:tc>
          <w:tcPr>
            <w:tcW w:w="2239" w:type="dxa"/>
            <w:vMerge w:val="restart"/>
          </w:tcPr>
          <w:p w:rsidR="00F70B3E" w:rsidRDefault="00F70B3E" w:rsidP="00A27E41">
            <w:pPr>
              <w:jc w:val="both"/>
            </w:pPr>
          </w:p>
          <w:p w:rsidR="00F70B3E" w:rsidRDefault="00F70B3E" w:rsidP="00A27E41">
            <w:pPr>
              <w:jc w:val="both"/>
            </w:pPr>
          </w:p>
        </w:tc>
        <w:tc>
          <w:tcPr>
            <w:tcW w:w="11755" w:type="dxa"/>
            <w:gridSpan w:val="5"/>
            <w:shd w:val="clear" w:color="auto" w:fill="E2EFD9" w:themeFill="accent6" w:themeFillTint="33"/>
          </w:tcPr>
          <w:p w:rsidR="00F70B3E" w:rsidRPr="00AF0B3F" w:rsidRDefault="00F70B3E" w:rsidP="00A27E41">
            <w:pPr>
              <w:jc w:val="center"/>
              <w:rPr>
                <w:sz w:val="40"/>
                <w:szCs w:val="40"/>
              </w:rPr>
            </w:pPr>
            <w:r>
              <w:rPr>
                <w:sz w:val="40"/>
                <w:szCs w:val="40"/>
              </w:rPr>
              <w:t>KRITERIJ</w:t>
            </w:r>
          </w:p>
        </w:tc>
      </w:tr>
      <w:tr w:rsidR="00F70B3E" w:rsidTr="00A27E41">
        <w:tc>
          <w:tcPr>
            <w:tcW w:w="2239" w:type="dxa"/>
            <w:vMerge/>
          </w:tcPr>
          <w:p w:rsidR="00F70B3E" w:rsidRDefault="00F70B3E" w:rsidP="00A27E41">
            <w:pPr>
              <w:jc w:val="both"/>
            </w:pPr>
          </w:p>
        </w:tc>
        <w:tc>
          <w:tcPr>
            <w:tcW w:w="2379" w:type="dxa"/>
            <w:shd w:val="clear" w:color="auto" w:fill="E2EFD9" w:themeFill="accent6" w:themeFillTint="33"/>
          </w:tcPr>
          <w:p w:rsidR="00F70B3E" w:rsidRPr="00AF0B3F" w:rsidRDefault="00F70B3E" w:rsidP="00A27E41">
            <w:pPr>
              <w:jc w:val="center"/>
              <w:rPr>
                <w:sz w:val="40"/>
                <w:szCs w:val="40"/>
              </w:rPr>
            </w:pPr>
            <w:r w:rsidRPr="00AF0B3F">
              <w:rPr>
                <w:sz w:val="40"/>
                <w:szCs w:val="40"/>
              </w:rPr>
              <w:t>odličan</w:t>
            </w:r>
          </w:p>
        </w:tc>
        <w:tc>
          <w:tcPr>
            <w:tcW w:w="2353" w:type="dxa"/>
            <w:shd w:val="clear" w:color="auto" w:fill="E2EFD9" w:themeFill="accent6" w:themeFillTint="33"/>
          </w:tcPr>
          <w:p w:rsidR="00F70B3E" w:rsidRPr="00AF0B3F" w:rsidRDefault="00F70B3E" w:rsidP="00A27E41">
            <w:pPr>
              <w:jc w:val="center"/>
              <w:rPr>
                <w:sz w:val="40"/>
                <w:szCs w:val="40"/>
              </w:rPr>
            </w:pPr>
            <w:r w:rsidRPr="00AF0B3F">
              <w:rPr>
                <w:sz w:val="40"/>
                <w:szCs w:val="40"/>
              </w:rPr>
              <w:t>Vrlo dobar</w:t>
            </w:r>
          </w:p>
        </w:tc>
        <w:tc>
          <w:tcPr>
            <w:tcW w:w="2353" w:type="dxa"/>
            <w:shd w:val="clear" w:color="auto" w:fill="E2EFD9" w:themeFill="accent6" w:themeFillTint="33"/>
          </w:tcPr>
          <w:p w:rsidR="00F70B3E" w:rsidRPr="00AF0B3F" w:rsidRDefault="00F70B3E" w:rsidP="00A27E41">
            <w:pPr>
              <w:jc w:val="center"/>
              <w:rPr>
                <w:sz w:val="40"/>
                <w:szCs w:val="40"/>
              </w:rPr>
            </w:pPr>
            <w:r w:rsidRPr="00AF0B3F">
              <w:rPr>
                <w:sz w:val="40"/>
                <w:szCs w:val="40"/>
              </w:rPr>
              <w:t>dobar</w:t>
            </w:r>
          </w:p>
        </w:tc>
        <w:tc>
          <w:tcPr>
            <w:tcW w:w="2431" w:type="dxa"/>
            <w:shd w:val="clear" w:color="auto" w:fill="E2EFD9" w:themeFill="accent6" w:themeFillTint="33"/>
          </w:tcPr>
          <w:p w:rsidR="00F70B3E" w:rsidRPr="00AF0B3F" w:rsidRDefault="00F70B3E" w:rsidP="00A27E41">
            <w:pPr>
              <w:jc w:val="center"/>
              <w:rPr>
                <w:sz w:val="40"/>
                <w:szCs w:val="40"/>
              </w:rPr>
            </w:pPr>
            <w:r w:rsidRPr="00AF0B3F">
              <w:rPr>
                <w:sz w:val="40"/>
                <w:szCs w:val="40"/>
              </w:rPr>
              <w:t>dovoljan</w:t>
            </w:r>
          </w:p>
        </w:tc>
        <w:tc>
          <w:tcPr>
            <w:tcW w:w="2239" w:type="dxa"/>
            <w:shd w:val="clear" w:color="auto" w:fill="E2EFD9" w:themeFill="accent6" w:themeFillTint="33"/>
          </w:tcPr>
          <w:p w:rsidR="00F70B3E" w:rsidRPr="00AF0B3F" w:rsidRDefault="00F70B3E" w:rsidP="00A27E41">
            <w:pPr>
              <w:jc w:val="center"/>
              <w:rPr>
                <w:sz w:val="40"/>
                <w:szCs w:val="40"/>
              </w:rPr>
            </w:pPr>
            <w:r w:rsidRPr="00AF0B3F">
              <w:rPr>
                <w:sz w:val="40"/>
                <w:szCs w:val="40"/>
              </w:rPr>
              <w:t>nedovoljan</w:t>
            </w:r>
          </w:p>
        </w:tc>
      </w:tr>
      <w:tr w:rsidR="00AF0B3F" w:rsidRPr="00AF0B3F" w:rsidTr="00A27E41">
        <w:tc>
          <w:tcPr>
            <w:tcW w:w="2239" w:type="dxa"/>
            <w:shd w:val="clear" w:color="auto" w:fill="C5E0B3" w:themeFill="accent6" w:themeFillTint="66"/>
          </w:tcPr>
          <w:p w:rsidR="00AF0B3F" w:rsidRPr="00F70B3E" w:rsidRDefault="00AF0B3F" w:rsidP="00A27E41">
            <w:pPr>
              <w:jc w:val="both"/>
              <w:rPr>
                <w:b/>
                <w:bCs/>
                <w:sz w:val="28"/>
                <w:szCs w:val="28"/>
              </w:rPr>
            </w:pPr>
            <w:r w:rsidRPr="00F70B3E">
              <w:rPr>
                <w:b/>
                <w:bCs/>
                <w:sz w:val="28"/>
                <w:szCs w:val="28"/>
              </w:rPr>
              <w:t>Usmena provjera</w:t>
            </w:r>
          </w:p>
        </w:tc>
        <w:tc>
          <w:tcPr>
            <w:tcW w:w="2379" w:type="dxa"/>
          </w:tcPr>
          <w:p w:rsidR="00F70B3E" w:rsidRDefault="00F70B3E" w:rsidP="00F70B3E">
            <w:pPr>
              <w:pStyle w:val="StandardWeb"/>
              <w:spacing w:before="0" w:beforeAutospacing="0" w:after="0" w:afterAutospacing="0"/>
              <w:rPr>
                <w:rFonts w:ascii="Calibri" w:hAnsi="Calibri"/>
                <w:sz w:val="22"/>
                <w:szCs w:val="22"/>
              </w:rPr>
            </w:pPr>
            <w:r>
              <w:rPr>
                <w:rFonts w:ascii="Calibri" w:hAnsi="Calibri"/>
                <w:sz w:val="22"/>
                <w:szCs w:val="22"/>
              </w:rPr>
              <w:t>Učenik potpuno samostalno interpretira pojave, zakone i teorije i obrazlaže uzročno-posljedične veze, te primjenjuje sadržaje u novim (vlastitim) primjerima iz situacijama ili novim problemima.</w:t>
            </w:r>
          </w:p>
          <w:p w:rsidR="00AF0B3F" w:rsidRPr="00AF0B3F" w:rsidRDefault="00AF0B3F" w:rsidP="00A27E41">
            <w:pPr>
              <w:jc w:val="both"/>
              <w:rPr>
                <w:sz w:val="18"/>
                <w:szCs w:val="18"/>
              </w:rPr>
            </w:pPr>
          </w:p>
        </w:tc>
        <w:tc>
          <w:tcPr>
            <w:tcW w:w="2353" w:type="dxa"/>
          </w:tcPr>
          <w:p w:rsidR="00F70B3E" w:rsidRDefault="00F70B3E" w:rsidP="00F70B3E">
            <w:pPr>
              <w:pStyle w:val="StandardWeb"/>
              <w:spacing w:before="0" w:beforeAutospacing="0" w:after="0" w:afterAutospacing="0"/>
              <w:rPr>
                <w:rFonts w:ascii="Calibri" w:hAnsi="Calibri"/>
                <w:sz w:val="22"/>
                <w:szCs w:val="22"/>
              </w:rPr>
            </w:pPr>
            <w:r>
              <w:rPr>
                <w:rFonts w:ascii="Calibri" w:hAnsi="Calibri"/>
                <w:sz w:val="22"/>
                <w:szCs w:val="22"/>
              </w:rPr>
              <w:t>Učenik razumije pojave, zakone i teorije i obrazlaže uzročno-posljedične veze uz povremenu pomoć nastavnika.</w:t>
            </w:r>
          </w:p>
          <w:p w:rsidR="00F70B3E" w:rsidRDefault="00F70B3E" w:rsidP="00F70B3E">
            <w:pPr>
              <w:pStyle w:val="StandardWeb"/>
              <w:spacing w:before="0" w:beforeAutospacing="0" w:after="0" w:afterAutospacing="0"/>
              <w:rPr>
                <w:rFonts w:ascii="Calibri" w:hAnsi="Calibri"/>
                <w:sz w:val="22"/>
                <w:szCs w:val="22"/>
              </w:rPr>
            </w:pPr>
            <w:r>
              <w:rPr>
                <w:rFonts w:ascii="Calibri" w:hAnsi="Calibri"/>
                <w:sz w:val="22"/>
                <w:szCs w:val="22"/>
              </w:rPr>
              <w:t xml:space="preserve"> </w:t>
            </w:r>
          </w:p>
          <w:p w:rsidR="00F70B3E" w:rsidRDefault="00F70B3E" w:rsidP="00F70B3E">
            <w:pPr>
              <w:pStyle w:val="StandardWeb"/>
              <w:spacing w:before="0" w:beforeAutospacing="0" w:after="0" w:afterAutospacing="0"/>
              <w:rPr>
                <w:rFonts w:ascii="Calibri" w:hAnsi="Calibri"/>
                <w:sz w:val="22"/>
                <w:szCs w:val="22"/>
              </w:rPr>
            </w:pPr>
            <w:r>
              <w:rPr>
                <w:rFonts w:ascii="Calibri" w:hAnsi="Calibri"/>
                <w:sz w:val="22"/>
                <w:szCs w:val="22"/>
              </w:rPr>
              <w:t>Učenik navodi svoje primjere iz svakodnevnog života.</w:t>
            </w:r>
          </w:p>
          <w:p w:rsidR="00AF0B3F" w:rsidRPr="00AF0B3F" w:rsidRDefault="00AF0B3F" w:rsidP="00A27E41">
            <w:pPr>
              <w:jc w:val="both"/>
              <w:rPr>
                <w:sz w:val="18"/>
                <w:szCs w:val="18"/>
              </w:rPr>
            </w:pPr>
            <w:r w:rsidRPr="00AF0B3F">
              <w:rPr>
                <w:rFonts w:cs="Arial"/>
                <w:sz w:val="18"/>
                <w:szCs w:val="18"/>
              </w:rPr>
              <w:t>.</w:t>
            </w:r>
          </w:p>
        </w:tc>
        <w:tc>
          <w:tcPr>
            <w:tcW w:w="2353" w:type="dxa"/>
          </w:tcPr>
          <w:p w:rsidR="00F70B3E" w:rsidRDefault="00F70B3E" w:rsidP="00F70B3E">
            <w:pPr>
              <w:pStyle w:val="StandardWeb"/>
              <w:spacing w:before="0" w:beforeAutospacing="0" w:after="0" w:afterAutospacing="0"/>
              <w:rPr>
                <w:rFonts w:ascii="Calibri" w:hAnsi="Calibri"/>
                <w:sz w:val="22"/>
                <w:szCs w:val="22"/>
              </w:rPr>
            </w:pPr>
            <w:r>
              <w:rPr>
                <w:rFonts w:ascii="Calibri" w:hAnsi="Calibri"/>
                <w:sz w:val="22"/>
                <w:szCs w:val="22"/>
              </w:rPr>
              <w:t>Učenik poznaje sve pojmove, zakone i jedinice.</w:t>
            </w:r>
          </w:p>
          <w:p w:rsidR="00F70B3E" w:rsidRDefault="00F70B3E" w:rsidP="00F70B3E">
            <w:pPr>
              <w:pStyle w:val="StandardWeb"/>
              <w:spacing w:before="0" w:beforeAutospacing="0" w:after="0" w:afterAutospacing="0"/>
              <w:rPr>
                <w:rFonts w:ascii="Calibri" w:hAnsi="Calibri"/>
                <w:sz w:val="22"/>
                <w:szCs w:val="22"/>
              </w:rPr>
            </w:pPr>
            <w:r>
              <w:rPr>
                <w:rFonts w:ascii="Calibri" w:hAnsi="Calibri"/>
                <w:sz w:val="22"/>
                <w:szCs w:val="22"/>
              </w:rPr>
              <w:t xml:space="preserve"> </w:t>
            </w:r>
          </w:p>
          <w:p w:rsidR="00F70B3E" w:rsidRDefault="00F70B3E" w:rsidP="00F70B3E">
            <w:pPr>
              <w:pStyle w:val="StandardWeb"/>
              <w:spacing w:before="0" w:beforeAutospacing="0" w:after="0" w:afterAutospacing="0"/>
              <w:rPr>
                <w:rFonts w:ascii="Calibri" w:hAnsi="Calibri"/>
                <w:sz w:val="22"/>
                <w:szCs w:val="22"/>
              </w:rPr>
            </w:pPr>
            <w:r>
              <w:rPr>
                <w:rFonts w:ascii="Calibri" w:hAnsi="Calibri"/>
                <w:sz w:val="22"/>
                <w:szCs w:val="22"/>
              </w:rPr>
              <w:t>Sadržaje je usvojio u većoj mjeri bez pojedinosti, ne</w:t>
            </w:r>
          </w:p>
          <w:p w:rsidR="00F70B3E" w:rsidRDefault="00F70B3E" w:rsidP="00F70B3E">
            <w:pPr>
              <w:pStyle w:val="StandardWeb"/>
              <w:spacing w:before="0" w:beforeAutospacing="0" w:after="0" w:afterAutospacing="0"/>
              <w:rPr>
                <w:rFonts w:ascii="Calibri" w:hAnsi="Calibri"/>
                <w:sz w:val="22"/>
                <w:szCs w:val="22"/>
              </w:rPr>
            </w:pPr>
            <w:r>
              <w:rPr>
                <w:rFonts w:ascii="Calibri" w:hAnsi="Calibri"/>
                <w:sz w:val="22"/>
                <w:szCs w:val="22"/>
              </w:rPr>
              <w:t>primjenjuje stečeno znanje na samostalnim primjerima ili u novim situacijama.</w:t>
            </w:r>
          </w:p>
          <w:p w:rsidR="00AF0B3F" w:rsidRPr="00AF0B3F" w:rsidRDefault="00AF0B3F" w:rsidP="00A27E41">
            <w:pPr>
              <w:jc w:val="both"/>
              <w:rPr>
                <w:sz w:val="18"/>
                <w:szCs w:val="18"/>
              </w:rPr>
            </w:pPr>
          </w:p>
        </w:tc>
        <w:tc>
          <w:tcPr>
            <w:tcW w:w="2431" w:type="dxa"/>
          </w:tcPr>
          <w:p w:rsidR="00AF0B3F" w:rsidRPr="00AF0B3F" w:rsidRDefault="00F70B3E" w:rsidP="00A27E41">
            <w:pPr>
              <w:jc w:val="both"/>
              <w:rPr>
                <w:sz w:val="18"/>
                <w:szCs w:val="18"/>
              </w:rPr>
            </w:pPr>
            <w:r>
              <w:rPr>
                <w:rFonts w:ascii="Calibri" w:hAnsi="Calibri"/>
              </w:rPr>
              <w:t>Učenik djelomično poznaje osnovne pojmove, zakone i jedinice. Učenik  griješi, ali uz pomoć nastavnika dođe do ispravnog odgovora.</w:t>
            </w:r>
          </w:p>
        </w:tc>
        <w:tc>
          <w:tcPr>
            <w:tcW w:w="2239" w:type="dxa"/>
          </w:tcPr>
          <w:p w:rsidR="00AF0B3F" w:rsidRPr="00096B07" w:rsidRDefault="00AF0B3F" w:rsidP="00A27E41">
            <w:pPr>
              <w:tabs>
                <w:tab w:val="left" w:pos="2694"/>
              </w:tabs>
              <w:rPr>
                <w:rFonts w:eastAsia="Times New Roman" w:cs="Arial"/>
                <w:lang w:eastAsia="hr-HR"/>
              </w:rPr>
            </w:pPr>
            <w:r w:rsidRPr="00096B07">
              <w:rPr>
                <w:rFonts w:eastAsia="Times New Roman" w:cs="Arial"/>
                <w:lang w:eastAsia="hr-HR"/>
              </w:rPr>
              <w:t>Učeni(k)</w:t>
            </w:r>
            <w:proofErr w:type="spellStart"/>
            <w:r w:rsidRPr="00096B07">
              <w:rPr>
                <w:rFonts w:eastAsia="Times New Roman" w:cs="Arial"/>
                <w:lang w:eastAsia="hr-HR"/>
              </w:rPr>
              <w:t>ca</w:t>
            </w:r>
            <w:proofErr w:type="spellEnd"/>
            <w:r w:rsidRPr="00096B07">
              <w:rPr>
                <w:rFonts w:eastAsia="Times New Roman" w:cs="Arial"/>
                <w:lang w:eastAsia="hr-HR"/>
              </w:rPr>
              <w:t xml:space="preserve"> ne razumije i ne prepoznaje </w:t>
            </w:r>
            <w:r w:rsidR="00F70B3E" w:rsidRPr="00F70B3E">
              <w:rPr>
                <w:rFonts w:eastAsia="Times New Roman" w:cs="Arial"/>
                <w:lang w:eastAsia="hr-HR"/>
              </w:rPr>
              <w:t xml:space="preserve">osnovne pojmove, </w:t>
            </w:r>
            <w:r w:rsidR="00F70B3E" w:rsidRPr="00F70B3E">
              <w:rPr>
                <w:rFonts w:ascii="Calibri" w:hAnsi="Calibri"/>
              </w:rPr>
              <w:t>zakone i jedinice</w:t>
            </w:r>
            <w:r w:rsidRPr="00096B07">
              <w:rPr>
                <w:rFonts w:eastAsia="Times New Roman" w:cs="Arial"/>
                <w:lang w:eastAsia="hr-HR"/>
              </w:rPr>
              <w:t xml:space="preserve">. Na pitanja ne odgovara ili odgovara nejasno. </w:t>
            </w:r>
            <w:r w:rsidRPr="00F70B3E">
              <w:rPr>
                <w:rFonts w:eastAsia="Times New Roman" w:cs="Arial"/>
                <w:lang w:eastAsia="hr-HR"/>
              </w:rPr>
              <w:t>N</w:t>
            </w:r>
            <w:r w:rsidRPr="00096B07">
              <w:rPr>
                <w:rFonts w:eastAsia="Times New Roman" w:cs="Arial"/>
                <w:lang w:eastAsia="hr-HR"/>
              </w:rPr>
              <w:t>e poznaje</w:t>
            </w:r>
            <w:r w:rsidRPr="00F70B3E">
              <w:rPr>
                <w:rFonts w:eastAsia="Times New Roman" w:cs="Arial"/>
                <w:lang w:eastAsia="hr-HR"/>
              </w:rPr>
              <w:t xml:space="preserve"> o</w:t>
            </w:r>
            <w:r w:rsidRPr="00096B07">
              <w:rPr>
                <w:rFonts w:eastAsia="Times New Roman" w:cs="Arial"/>
                <w:lang w:eastAsia="hr-HR"/>
              </w:rPr>
              <w:t>snovne formule i kemijsku simboliku. Učeni(k)</w:t>
            </w:r>
            <w:proofErr w:type="spellStart"/>
            <w:r w:rsidRPr="00096B07">
              <w:rPr>
                <w:rFonts w:eastAsia="Times New Roman" w:cs="Arial"/>
                <w:lang w:eastAsia="hr-HR"/>
              </w:rPr>
              <w:t>ca</w:t>
            </w:r>
            <w:proofErr w:type="spellEnd"/>
            <w:r w:rsidRPr="00096B07">
              <w:rPr>
                <w:rFonts w:eastAsia="Times New Roman" w:cs="Arial"/>
                <w:lang w:eastAsia="hr-HR"/>
              </w:rPr>
              <w:t xml:space="preserve"> odbija suradnju.</w:t>
            </w:r>
          </w:p>
          <w:p w:rsidR="00AF0B3F" w:rsidRPr="00AF0B3F" w:rsidRDefault="00AF0B3F" w:rsidP="00A27E41">
            <w:pPr>
              <w:jc w:val="both"/>
              <w:rPr>
                <w:sz w:val="18"/>
                <w:szCs w:val="18"/>
              </w:rPr>
            </w:pPr>
          </w:p>
        </w:tc>
      </w:tr>
      <w:tr w:rsidR="00AF0B3F" w:rsidTr="00A27E41">
        <w:tc>
          <w:tcPr>
            <w:tcW w:w="2239" w:type="dxa"/>
            <w:shd w:val="clear" w:color="auto" w:fill="A8D08D" w:themeFill="accent6" w:themeFillTint="99"/>
          </w:tcPr>
          <w:p w:rsidR="00AF0B3F" w:rsidRPr="00F70B3E" w:rsidRDefault="00AF0B3F" w:rsidP="00A27E41">
            <w:pPr>
              <w:jc w:val="both"/>
              <w:rPr>
                <w:b/>
                <w:bCs/>
                <w:sz w:val="28"/>
                <w:szCs w:val="28"/>
              </w:rPr>
            </w:pPr>
            <w:r w:rsidRPr="00F70B3E">
              <w:rPr>
                <w:b/>
                <w:bCs/>
                <w:sz w:val="28"/>
                <w:szCs w:val="28"/>
              </w:rPr>
              <w:t>Pisana provjera</w:t>
            </w:r>
          </w:p>
        </w:tc>
        <w:tc>
          <w:tcPr>
            <w:tcW w:w="2379" w:type="dxa"/>
          </w:tcPr>
          <w:p w:rsidR="00AF0B3F" w:rsidRPr="00AF0B3F" w:rsidRDefault="00AF0B3F" w:rsidP="00A27E41">
            <w:pPr>
              <w:jc w:val="center"/>
              <w:rPr>
                <w:b/>
                <w:bCs/>
              </w:rPr>
            </w:pPr>
            <w:r w:rsidRPr="00AF0B3F">
              <w:rPr>
                <w:b/>
                <w:bCs/>
              </w:rPr>
              <w:t>90 – 100 %</w:t>
            </w:r>
          </w:p>
        </w:tc>
        <w:tc>
          <w:tcPr>
            <w:tcW w:w="2353" w:type="dxa"/>
          </w:tcPr>
          <w:p w:rsidR="00AF0B3F" w:rsidRPr="00AF0B3F" w:rsidRDefault="00F70B3E" w:rsidP="00A27E41">
            <w:pPr>
              <w:jc w:val="center"/>
              <w:rPr>
                <w:b/>
                <w:bCs/>
              </w:rPr>
            </w:pPr>
            <w:r>
              <w:rPr>
                <w:b/>
                <w:bCs/>
              </w:rPr>
              <w:t>80</w:t>
            </w:r>
            <w:r w:rsidR="00AF0B3F" w:rsidRPr="00AF0B3F">
              <w:rPr>
                <w:b/>
                <w:bCs/>
              </w:rPr>
              <w:t xml:space="preserve"> – 89 %</w:t>
            </w:r>
          </w:p>
        </w:tc>
        <w:tc>
          <w:tcPr>
            <w:tcW w:w="2353" w:type="dxa"/>
          </w:tcPr>
          <w:p w:rsidR="00AF0B3F" w:rsidRPr="00AF0B3F" w:rsidRDefault="00AF0B3F" w:rsidP="00A27E41">
            <w:pPr>
              <w:jc w:val="center"/>
              <w:rPr>
                <w:b/>
                <w:bCs/>
              </w:rPr>
            </w:pPr>
            <w:r w:rsidRPr="00AF0B3F">
              <w:rPr>
                <w:b/>
                <w:bCs/>
              </w:rPr>
              <w:t>61 – 7</w:t>
            </w:r>
            <w:r w:rsidR="00F70B3E">
              <w:rPr>
                <w:b/>
                <w:bCs/>
              </w:rPr>
              <w:t>9</w:t>
            </w:r>
            <w:r w:rsidRPr="00AF0B3F">
              <w:rPr>
                <w:b/>
                <w:bCs/>
              </w:rPr>
              <w:t xml:space="preserve"> %</w:t>
            </w:r>
          </w:p>
        </w:tc>
        <w:tc>
          <w:tcPr>
            <w:tcW w:w="2431" w:type="dxa"/>
          </w:tcPr>
          <w:p w:rsidR="00AF0B3F" w:rsidRPr="00AF0B3F" w:rsidRDefault="00AF0B3F" w:rsidP="00A27E41">
            <w:pPr>
              <w:jc w:val="center"/>
              <w:rPr>
                <w:b/>
                <w:bCs/>
              </w:rPr>
            </w:pPr>
            <w:r w:rsidRPr="00AF0B3F">
              <w:rPr>
                <w:b/>
                <w:bCs/>
              </w:rPr>
              <w:t>50 – 60 %</w:t>
            </w:r>
          </w:p>
        </w:tc>
        <w:tc>
          <w:tcPr>
            <w:tcW w:w="2239" w:type="dxa"/>
          </w:tcPr>
          <w:p w:rsidR="00AF0B3F" w:rsidRPr="00AF0B3F" w:rsidRDefault="00AF0B3F" w:rsidP="00A27E41">
            <w:pPr>
              <w:jc w:val="center"/>
              <w:rPr>
                <w:b/>
                <w:bCs/>
              </w:rPr>
            </w:pPr>
            <w:r w:rsidRPr="00AF0B3F">
              <w:rPr>
                <w:b/>
                <w:bCs/>
              </w:rPr>
              <w:t>&lt; 50 %</w:t>
            </w:r>
          </w:p>
        </w:tc>
      </w:tr>
    </w:tbl>
    <w:p w:rsidR="00AF0B3F" w:rsidRDefault="00AF0B3F" w:rsidP="00FD1BFA"/>
    <w:p w:rsidR="00FD1BFA" w:rsidRDefault="00FD1BFA" w:rsidP="00FD1BFA"/>
    <w:p w:rsidR="00FD1BFA" w:rsidRPr="00F70B3E" w:rsidRDefault="00FD1BFA" w:rsidP="00FD1BFA">
      <w:pPr>
        <w:pStyle w:val="Odlomakpopisa"/>
        <w:numPr>
          <w:ilvl w:val="0"/>
          <w:numId w:val="2"/>
        </w:numPr>
        <w:rPr>
          <w:sz w:val="40"/>
          <w:szCs w:val="40"/>
        </w:rPr>
      </w:pPr>
      <w:r w:rsidRPr="00F70B3E">
        <w:rPr>
          <w:sz w:val="40"/>
          <w:szCs w:val="40"/>
        </w:rPr>
        <w:t xml:space="preserve">Element: </w:t>
      </w:r>
      <w:r w:rsidR="004572E4" w:rsidRPr="004572E4">
        <w:rPr>
          <w:b/>
          <w:bCs/>
          <w:sz w:val="40"/>
          <w:szCs w:val="40"/>
        </w:rPr>
        <w:t>PRIRODOZNANSTVENE KOMPETENCIJE</w:t>
      </w:r>
    </w:p>
    <w:p w:rsidR="00FD1BFA" w:rsidRDefault="00FD1BFA" w:rsidP="00FD1BFA">
      <w:pPr>
        <w:jc w:val="both"/>
      </w:pPr>
      <w:r>
        <w:t xml:space="preserve">Podrazumijeva sposobnost primjene stečenog znanja u rješavanju konkretnih problemskih situacija, npr. povezivanju rezultata pokusa s konceptualnim spoznajama, primjeni matematičkih vještina i uočavanju zakonitosti uopćavanjem podataka i sl. U ovoj se sastavnici ocjenjuje učenikova sposobnost i vještina prikazivanja dostupnih podataka o nekoj pojavi ili procesu na znanstveni način te razvrstavanja u glavne kategorije, raspravljanja problema (pojave) s različitih motrišta, smislenog raščlanjivanja problema (tabelarni prikaz, grafikon) i prikazivanja međuodnosa. </w:t>
      </w:r>
    </w:p>
    <w:p w:rsidR="00FD1BFA" w:rsidRDefault="00FD1BFA" w:rsidP="00FD1BFA">
      <w:pPr>
        <w:jc w:val="both"/>
      </w:pPr>
      <w:r>
        <w:t xml:space="preserve">Prevladavajući oblik provjere učeničkih postignuća unutar ovog elementa ocjenjivanja je pisana zadaća. Uz ovaj oblik provjere, moguće je procijeniti primjenu znanja kroz seminarske i projektne radove, eseje, razgovorom i pomoću aktivnosti tijekom nastavnog procesa, rješavanju domaćih radova, samostalne praktične radove, prikaze istraživanja, prikaze zaključaka rasprava, različite prezentacije, referate, plakate, seminarske radove, križaljke, konceptualne mape. Prilikom vrednovanja grupnog uratka u ovoj se sastavnici može </w:t>
      </w:r>
      <w:bookmarkStart w:id="0" w:name="_GoBack"/>
      <w:bookmarkEnd w:id="0"/>
      <w:r>
        <w:t>ocijeniti učenikov individualni doprinos radu grupe.</w:t>
      </w:r>
    </w:p>
    <w:tbl>
      <w:tblPr>
        <w:tblStyle w:val="Reetkatablice"/>
        <w:tblW w:w="0" w:type="auto"/>
        <w:tblLook w:val="04A0" w:firstRow="1" w:lastRow="0" w:firstColumn="1" w:lastColumn="0" w:noHBand="0" w:noVBand="1"/>
      </w:tblPr>
      <w:tblGrid>
        <w:gridCol w:w="2798"/>
        <w:gridCol w:w="2799"/>
        <w:gridCol w:w="2799"/>
        <w:gridCol w:w="2799"/>
        <w:gridCol w:w="2799"/>
      </w:tblGrid>
      <w:tr w:rsidR="00F70B3E" w:rsidTr="003922F2">
        <w:tc>
          <w:tcPr>
            <w:tcW w:w="13994" w:type="dxa"/>
            <w:gridSpan w:val="5"/>
            <w:shd w:val="clear" w:color="auto" w:fill="FEDEF9"/>
          </w:tcPr>
          <w:p w:rsidR="00F70B3E" w:rsidRPr="004572E4" w:rsidRDefault="00F70B3E" w:rsidP="00F70B3E">
            <w:pPr>
              <w:jc w:val="center"/>
              <w:rPr>
                <w:sz w:val="40"/>
                <w:szCs w:val="40"/>
              </w:rPr>
            </w:pPr>
            <w:r w:rsidRPr="004572E4">
              <w:rPr>
                <w:sz w:val="40"/>
                <w:szCs w:val="40"/>
              </w:rPr>
              <w:t>KRITERIJ</w:t>
            </w:r>
          </w:p>
        </w:tc>
      </w:tr>
      <w:tr w:rsidR="00F70B3E" w:rsidTr="003922F2">
        <w:tc>
          <w:tcPr>
            <w:tcW w:w="2798" w:type="dxa"/>
            <w:shd w:val="clear" w:color="auto" w:fill="FDC7F5"/>
          </w:tcPr>
          <w:p w:rsidR="00F70B3E" w:rsidRPr="004572E4" w:rsidRDefault="00F70B3E" w:rsidP="00F70B3E">
            <w:pPr>
              <w:jc w:val="center"/>
              <w:rPr>
                <w:sz w:val="40"/>
                <w:szCs w:val="40"/>
              </w:rPr>
            </w:pPr>
            <w:r w:rsidRPr="004572E4">
              <w:rPr>
                <w:sz w:val="40"/>
                <w:szCs w:val="40"/>
              </w:rPr>
              <w:t>odličan</w:t>
            </w:r>
          </w:p>
        </w:tc>
        <w:tc>
          <w:tcPr>
            <w:tcW w:w="2799" w:type="dxa"/>
            <w:shd w:val="clear" w:color="auto" w:fill="FDC7F5"/>
          </w:tcPr>
          <w:p w:rsidR="00F70B3E" w:rsidRPr="004572E4" w:rsidRDefault="00F70B3E" w:rsidP="00F70B3E">
            <w:pPr>
              <w:jc w:val="center"/>
              <w:rPr>
                <w:sz w:val="40"/>
                <w:szCs w:val="40"/>
              </w:rPr>
            </w:pPr>
            <w:r w:rsidRPr="004572E4">
              <w:rPr>
                <w:sz w:val="40"/>
                <w:szCs w:val="40"/>
              </w:rPr>
              <w:t>Vrlo dobar</w:t>
            </w:r>
          </w:p>
        </w:tc>
        <w:tc>
          <w:tcPr>
            <w:tcW w:w="2799" w:type="dxa"/>
            <w:shd w:val="clear" w:color="auto" w:fill="FDC7F5"/>
          </w:tcPr>
          <w:p w:rsidR="00F70B3E" w:rsidRPr="004572E4" w:rsidRDefault="00F70B3E" w:rsidP="00F70B3E">
            <w:pPr>
              <w:jc w:val="center"/>
              <w:rPr>
                <w:sz w:val="40"/>
                <w:szCs w:val="40"/>
              </w:rPr>
            </w:pPr>
            <w:r w:rsidRPr="004572E4">
              <w:rPr>
                <w:sz w:val="40"/>
                <w:szCs w:val="40"/>
              </w:rPr>
              <w:t>dobar</w:t>
            </w:r>
          </w:p>
        </w:tc>
        <w:tc>
          <w:tcPr>
            <w:tcW w:w="2799" w:type="dxa"/>
            <w:shd w:val="clear" w:color="auto" w:fill="FDC7F5"/>
          </w:tcPr>
          <w:p w:rsidR="00F70B3E" w:rsidRPr="004572E4" w:rsidRDefault="00F70B3E" w:rsidP="00F70B3E">
            <w:pPr>
              <w:jc w:val="center"/>
              <w:rPr>
                <w:sz w:val="40"/>
                <w:szCs w:val="40"/>
              </w:rPr>
            </w:pPr>
            <w:r w:rsidRPr="004572E4">
              <w:rPr>
                <w:sz w:val="40"/>
                <w:szCs w:val="40"/>
              </w:rPr>
              <w:t>dovoljan</w:t>
            </w:r>
          </w:p>
        </w:tc>
        <w:tc>
          <w:tcPr>
            <w:tcW w:w="2799" w:type="dxa"/>
            <w:shd w:val="clear" w:color="auto" w:fill="FDC7F5"/>
          </w:tcPr>
          <w:p w:rsidR="00F70B3E" w:rsidRPr="004572E4" w:rsidRDefault="00F70B3E" w:rsidP="00F70B3E">
            <w:pPr>
              <w:jc w:val="center"/>
              <w:rPr>
                <w:sz w:val="40"/>
                <w:szCs w:val="40"/>
              </w:rPr>
            </w:pPr>
            <w:r w:rsidRPr="004572E4">
              <w:rPr>
                <w:sz w:val="40"/>
                <w:szCs w:val="40"/>
              </w:rPr>
              <w:t>nedovoljan</w:t>
            </w:r>
          </w:p>
        </w:tc>
      </w:tr>
      <w:tr w:rsidR="00F70B3E" w:rsidTr="00F70B3E">
        <w:tc>
          <w:tcPr>
            <w:tcW w:w="2798" w:type="dxa"/>
          </w:tcPr>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Samostalno, točno i cjelovito rješava nove problemske situacije ili konceptualne zadatke.</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 xml:space="preserve"> </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Stečeno znanje primjenjuje u svim situacijama. Sistematično i logično analizira podatke. Povezuje rezultate i zaključke pokusa ili dobivenih podataka s konceptualnim spoznajama.</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 xml:space="preserve"> </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 xml:space="preserve">Učenik redovito i točno izrađuje domaće i školske </w:t>
            </w:r>
            <w:r>
              <w:rPr>
                <w:rFonts w:ascii="Calibri" w:hAnsi="Calibri"/>
                <w:sz w:val="22"/>
                <w:szCs w:val="22"/>
              </w:rPr>
              <w:lastRenderedPageBreak/>
              <w:t>zadaće,  argumentirano raspravlja i točno zaključuje, samostalne praktične radove izrađuje korektno, na vrijeme, prezentacije ili plakati i seminarski radovi su pregledni, točni i kreativni.</w:t>
            </w:r>
          </w:p>
          <w:p w:rsidR="00F70B3E" w:rsidRDefault="00F70B3E" w:rsidP="00FD1BFA">
            <w:pPr>
              <w:jc w:val="both"/>
            </w:pPr>
          </w:p>
        </w:tc>
        <w:tc>
          <w:tcPr>
            <w:tcW w:w="2799" w:type="dxa"/>
          </w:tcPr>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lastRenderedPageBreak/>
              <w:t>Rješava složenije zadatke ili uz pomoć nastavnika ili bez cjelovitog  postupka.</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 xml:space="preserve"> </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Djelomično povezuje rezultate i zaključke pokusa ili dobivenih podataka s konceptualnim spoznajama.</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 xml:space="preserve"> </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 xml:space="preserve">Učenik redovito izrađuje domaće i školske zadaće, pri čemu ponekad griješi, u raspravama ponekad navodi pogrešnu argumentaciju ili zaključak, samostalne </w:t>
            </w:r>
            <w:r>
              <w:rPr>
                <w:rFonts w:ascii="Calibri" w:hAnsi="Calibri"/>
                <w:sz w:val="22"/>
                <w:szCs w:val="22"/>
              </w:rPr>
              <w:lastRenderedPageBreak/>
              <w:t>praktične radove izrađuje korektno, prezentacije i seminarski radovi su pregledni, točni i uočava se uloženi trud – međutim upute nisu poštovane do kraja ili se mogu uočiti nepreciznosti u pokrivanju zadatka (teme) ili izražavanju.</w:t>
            </w:r>
          </w:p>
          <w:p w:rsidR="00F70B3E" w:rsidRDefault="00F70B3E" w:rsidP="00FD1BFA">
            <w:pPr>
              <w:jc w:val="both"/>
            </w:pPr>
          </w:p>
        </w:tc>
        <w:tc>
          <w:tcPr>
            <w:tcW w:w="2799" w:type="dxa"/>
          </w:tcPr>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lastRenderedPageBreak/>
              <w:t>Rješava jednostavne i šablonske zadatke uz cjelovit postupak.</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 xml:space="preserve"> </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Ne povezuje rezultate i zaključke pokusa ili dobivenih podataka s konceptualnim spoznajama.</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 xml:space="preserve"> </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 xml:space="preserve">Učenik uglavnom izrađuje domaće i školske zadaće, ali su često nepotpune ili s greškama, ponekad se uključuje u raspravu, samostalne praktične </w:t>
            </w:r>
            <w:r>
              <w:rPr>
                <w:rFonts w:ascii="Calibri" w:hAnsi="Calibri"/>
                <w:sz w:val="22"/>
                <w:szCs w:val="22"/>
              </w:rPr>
              <w:lastRenderedPageBreak/>
              <w:t>radove izrađuje na vrijeme, ali površno, prezentacije ili plakati i seminarski radovi su također načinjeni površno.</w:t>
            </w:r>
          </w:p>
          <w:p w:rsidR="00F70B3E" w:rsidRDefault="00F70B3E" w:rsidP="00FD1BFA">
            <w:pPr>
              <w:jc w:val="both"/>
            </w:pPr>
          </w:p>
        </w:tc>
        <w:tc>
          <w:tcPr>
            <w:tcW w:w="2799" w:type="dxa"/>
          </w:tcPr>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lastRenderedPageBreak/>
              <w:t>Rješava jednostavne šablonske zadatke izravnim uvrštavanjem veličina u formulu uz ne uvijek cjelovit postupak.</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 xml:space="preserve"> </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Ne povezuje rezultate i zaključke pokusa ili dobivenih podataka s konceptualnim spoznajama.</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w:t>
            </w:r>
          </w:p>
          <w:p w:rsidR="003922F2" w:rsidRDefault="003922F2" w:rsidP="003922F2">
            <w:pPr>
              <w:pStyle w:val="StandardWeb"/>
              <w:spacing w:before="0" w:beforeAutospacing="0" w:after="0" w:afterAutospacing="0"/>
              <w:rPr>
                <w:rFonts w:ascii="Calibri" w:hAnsi="Calibri"/>
                <w:sz w:val="22"/>
                <w:szCs w:val="22"/>
              </w:rPr>
            </w:pPr>
            <w:r>
              <w:rPr>
                <w:rFonts w:ascii="Calibri" w:hAnsi="Calibri"/>
                <w:sz w:val="22"/>
                <w:szCs w:val="22"/>
              </w:rPr>
              <w:t xml:space="preserve">Učenik rijetko izrađuje domaće i školske zadaće, nepotpuno i s greškama, ne uključuje u rasprave, kasni s </w:t>
            </w:r>
            <w:r>
              <w:rPr>
                <w:rFonts w:ascii="Calibri" w:hAnsi="Calibri"/>
                <w:sz w:val="22"/>
                <w:szCs w:val="22"/>
              </w:rPr>
              <w:lastRenderedPageBreak/>
              <w:t>izradom samostalnog praktičnog rada, prezentacije ili plakati i seminarski radovi su oskudni i neprikladni.</w:t>
            </w:r>
          </w:p>
          <w:p w:rsidR="00F70B3E" w:rsidRDefault="00F70B3E" w:rsidP="00FD1BFA">
            <w:pPr>
              <w:jc w:val="both"/>
            </w:pPr>
          </w:p>
        </w:tc>
        <w:tc>
          <w:tcPr>
            <w:tcW w:w="2799" w:type="dxa"/>
          </w:tcPr>
          <w:p w:rsidR="00F70B3E" w:rsidRDefault="003922F2" w:rsidP="00FD1BFA">
            <w:pPr>
              <w:jc w:val="both"/>
            </w:pPr>
            <w:r>
              <w:lastRenderedPageBreak/>
              <w:t>Ne rješava jednostavne zadatke niti uz pomoć učitelja.</w:t>
            </w:r>
          </w:p>
          <w:p w:rsidR="003922F2" w:rsidRDefault="003922F2" w:rsidP="00FD1BFA">
            <w:pPr>
              <w:jc w:val="both"/>
            </w:pPr>
          </w:p>
          <w:p w:rsidR="003922F2" w:rsidRDefault="003922F2" w:rsidP="00FD1BFA">
            <w:pPr>
              <w:jc w:val="both"/>
            </w:pPr>
          </w:p>
          <w:p w:rsidR="003922F2" w:rsidRDefault="003922F2" w:rsidP="00FD1BFA">
            <w:pPr>
              <w:jc w:val="both"/>
            </w:pPr>
            <w:r>
              <w:t>Ne povezuje rezultate i zaključke pokusa niti uz pomoć učenika niti učitelja.</w:t>
            </w:r>
          </w:p>
          <w:p w:rsidR="003922F2" w:rsidRDefault="003922F2" w:rsidP="00FD1BFA">
            <w:pPr>
              <w:jc w:val="both"/>
            </w:pPr>
          </w:p>
          <w:p w:rsidR="003922F2" w:rsidRDefault="003922F2" w:rsidP="00FD1BFA">
            <w:pPr>
              <w:jc w:val="both"/>
            </w:pPr>
          </w:p>
          <w:p w:rsidR="003922F2" w:rsidRDefault="003922F2" w:rsidP="00FD1BFA">
            <w:pPr>
              <w:jc w:val="both"/>
            </w:pPr>
            <w:r>
              <w:t>Ne piše domaće zadaće, odbija bilo kakvu suradnju. Ne izrađuje samostalni praktični rad, prezentaciju, seminarski rad ili plakat.</w:t>
            </w:r>
          </w:p>
        </w:tc>
      </w:tr>
    </w:tbl>
    <w:p w:rsidR="00F70B3E" w:rsidRDefault="00F70B3E" w:rsidP="00FD1BFA">
      <w:pPr>
        <w:jc w:val="both"/>
      </w:pPr>
    </w:p>
    <w:p w:rsidR="00F70B3E" w:rsidRDefault="00F70B3E" w:rsidP="00FD1BFA">
      <w:pPr>
        <w:jc w:val="both"/>
      </w:pPr>
    </w:p>
    <w:p w:rsidR="00F70B3E" w:rsidRDefault="00F70B3E" w:rsidP="00FD1BFA">
      <w:pPr>
        <w:jc w:val="both"/>
      </w:pPr>
    </w:p>
    <w:p w:rsidR="00F70B3E" w:rsidRDefault="00F70B3E" w:rsidP="00E37507">
      <w:pPr>
        <w:pStyle w:val="Odlomakpopisa"/>
        <w:numPr>
          <w:ilvl w:val="1"/>
          <w:numId w:val="2"/>
        </w:numPr>
      </w:pPr>
      <w:r>
        <w:t>Kriteriji ocjenjivanja praktičnog rada (opis pokusa)</w:t>
      </w:r>
      <w:r w:rsidR="00CF0E12">
        <w:t xml:space="preserve"> koji učenici predaju na papiru A4 formata:</w:t>
      </w:r>
    </w:p>
    <w:p w:rsidR="00CF0E12" w:rsidRDefault="00CF0E12" w:rsidP="00CF0E12">
      <w:pPr>
        <w:pStyle w:val="Odlomakpopisa"/>
      </w:pPr>
      <w:r>
        <w:t>Dijelovi praktičnog rada (opisa pokusa):</w:t>
      </w:r>
    </w:p>
    <w:p w:rsidR="00CF0E12" w:rsidRPr="00CF0E12" w:rsidRDefault="00CF0E12" w:rsidP="00CF0E12">
      <w:pPr>
        <w:spacing w:before="100" w:after="100" w:line="240" w:lineRule="auto"/>
        <w:rPr>
          <w:rFonts w:ascii="Calibri" w:eastAsia="Times New Roman" w:hAnsi="Calibri" w:cs="Times New Roman"/>
          <w:lang w:eastAsia="hr-HR"/>
        </w:rPr>
      </w:pPr>
      <w:r w:rsidRPr="00CF0E12">
        <w:rPr>
          <w:rFonts w:ascii="Calibri" w:eastAsia="Times New Roman" w:hAnsi="Calibri" w:cs="Times New Roman"/>
          <w:lang w:eastAsia="hr-HR"/>
        </w:rPr>
        <w:t xml:space="preserve">Na vrhu stranice:     IME I PREZIME </w:t>
      </w:r>
    </w:p>
    <w:p w:rsidR="00CF0E12" w:rsidRPr="00CF0E12" w:rsidRDefault="00CF0E12" w:rsidP="00CF0E12">
      <w:pPr>
        <w:spacing w:before="100" w:after="100" w:line="240" w:lineRule="auto"/>
        <w:rPr>
          <w:rFonts w:ascii="Calibri" w:eastAsia="Times New Roman" w:hAnsi="Calibri" w:cs="Times New Roman"/>
          <w:lang w:eastAsia="hr-HR"/>
        </w:rPr>
      </w:pPr>
      <w:r w:rsidRPr="00CF0E12">
        <w:rPr>
          <w:rFonts w:ascii="Calibri" w:eastAsia="Times New Roman" w:hAnsi="Calibri" w:cs="Times New Roman"/>
          <w:lang w:eastAsia="hr-HR"/>
        </w:rPr>
        <w:t>Ispod:                         NASLOV PRAKTIČNOG RADA</w:t>
      </w:r>
    </w:p>
    <w:p w:rsidR="00CF0E12" w:rsidRPr="00CF0E12" w:rsidRDefault="00CF0E12" w:rsidP="00CF0E12">
      <w:pPr>
        <w:spacing w:before="100" w:after="100" w:line="240" w:lineRule="auto"/>
        <w:rPr>
          <w:rFonts w:ascii="Calibri" w:eastAsia="Times New Roman" w:hAnsi="Calibri" w:cs="Times New Roman"/>
          <w:lang w:val="en-US" w:eastAsia="hr-HR"/>
        </w:rPr>
      </w:pPr>
      <w:r w:rsidRPr="00CF0E12">
        <w:rPr>
          <w:rFonts w:ascii="Calibri" w:eastAsia="Times New Roman" w:hAnsi="Calibri" w:cs="Times New Roman"/>
          <w:lang w:val="en-US" w:eastAsia="hr-HR"/>
        </w:rPr>
        <w:t> </w:t>
      </w:r>
    </w:p>
    <w:p w:rsidR="00CF0E12" w:rsidRPr="00CF0E12" w:rsidRDefault="00CF0E12" w:rsidP="00CF0E12">
      <w:pPr>
        <w:spacing w:before="100" w:after="100" w:line="240" w:lineRule="auto"/>
        <w:rPr>
          <w:rFonts w:ascii="Calibri" w:eastAsia="Times New Roman" w:hAnsi="Calibri" w:cs="Times New Roman"/>
          <w:lang w:eastAsia="hr-HR"/>
        </w:rPr>
      </w:pPr>
      <w:r w:rsidRPr="00CF0E12">
        <w:rPr>
          <w:rFonts w:ascii="Calibri" w:eastAsia="Times New Roman" w:hAnsi="Calibri" w:cs="Times New Roman"/>
          <w:lang w:eastAsia="hr-HR"/>
        </w:rPr>
        <w:t xml:space="preserve">Praktični rad treba sadržavati: </w:t>
      </w:r>
    </w:p>
    <w:p w:rsidR="00CF0E12" w:rsidRPr="00CF0E12" w:rsidRDefault="00CF0E12" w:rsidP="00CF0E12">
      <w:pPr>
        <w:numPr>
          <w:ilvl w:val="0"/>
          <w:numId w:val="3"/>
        </w:numPr>
        <w:spacing w:before="100" w:after="100" w:line="240" w:lineRule="auto"/>
        <w:ind w:left="540"/>
        <w:textAlignment w:val="center"/>
        <w:rPr>
          <w:rFonts w:ascii="Calibri" w:eastAsia="Times New Roman" w:hAnsi="Calibri" w:cs="Times New Roman"/>
          <w:lang w:eastAsia="hr-HR"/>
        </w:rPr>
      </w:pPr>
      <w:r w:rsidRPr="00CF0E12">
        <w:rPr>
          <w:rFonts w:ascii="Calibri" w:eastAsia="Times New Roman" w:hAnsi="Calibri" w:cs="Times New Roman"/>
          <w:lang w:eastAsia="hr-HR"/>
        </w:rPr>
        <w:t>Pribor i kemikalije (koji se koristi prilikom izvođenja)</w:t>
      </w:r>
    </w:p>
    <w:p w:rsidR="00CF0E12" w:rsidRPr="00CF0E12" w:rsidRDefault="00CF0E12" w:rsidP="00CF0E12">
      <w:pPr>
        <w:numPr>
          <w:ilvl w:val="0"/>
          <w:numId w:val="3"/>
        </w:numPr>
        <w:spacing w:before="100" w:after="100" w:line="240" w:lineRule="auto"/>
        <w:ind w:left="540"/>
        <w:textAlignment w:val="center"/>
        <w:rPr>
          <w:rFonts w:ascii="Calibri" w:eastAsia="Times New Roman" w:hAnsi="Calibri" w:cs="Times New Roman"/>
          <w:lang w:eastAsia="hr-HR"/>
        </w:rPr>
      </w:pPr>
      <w:r>
        <w:rPr>
          <w:rFonts w:ascii="Calibri" w:eastAsia="Times New Roman" w:hAnsi="Calibri" w:cs="Times New Roman"/>
          <w:lang w:eastAsia="hr-HR"/>
        </w:rPr>
        <w:t>Postupak</w:t>
      </w:r>
      <w:r w:rsidRPr="00CF0E12">
        <w:rPr>
          <w:rFonts w:ascii="Calibri" w:eastAsia="Times New Roman" w:hAnsi="Calibri" w:cs="Times New Roman"/>
          <w:lang w:eastAsia="hr-HR"/>
        </w:rPr>
        <w:t xml:space="preserve"> (opisati tijek izvođenja eksperimenta) </w:t>
      </w:r>
    </w:p>
    <w:p w:rsidR="00CF0E12" w:rsidRPr="00CF0E12" w:rsidRDefault="00CF0E12" w:rsidP="00CF0E12">
      <w:pPr>
        <w:numPr>
          <w:ilvl w:val="0"/>
          <w:numId w:val="3"/>
        </w:numPr>
        <w:spacing w:before="100" w:after="100" w:line="240" w:lineRule="auto"/>
        <w:ind w:left="540"/>
        <w:textAlignment w:val="center"/>
        <w:rPr>
          <w:rFonts w:ascii="Calibri" w:eastAsia="Times New Roman" w:hAnsi="Calibri" w:cs="Times New Roman"/>
          <w:lang w:eastAsia="hr-HR"/>
        </w:rPr>
      </w:pPr>
      <w:r w:rsidRPr="00CF0E12">
        <w:rPr>
          <w:rFonts w:ascii="Calibri" w:eastAsia="Times New Roman" w:hAnsi="Calibri" w:cs="Times New Roman"/>
          <w:lang w:eastAsia="hr-HR"/>
        </w:rPr>
        <w:t>Crtež (skica aparature za izvođenje pokusa)</w:t>
      </w:r>
    </w:p>
    <w:p w:rsidR="00CF0E12" w:rsidRPr="00CF0E12" w:rsidRDefault="00CF0E12" w:rsidP="00CF0E12">
      <w:pPr>
        <w:numPr>
          <w:ilvl w:val="0"/>
          <w:numId w:val="3"/>
        </w:numPr>
        <w:spacing w:before="100" w:after="100" w:line="240" w:lineRule="auto"/>
        <w:ind w:left="540"/>
        <w:textAlignment w:val="center"/>
        <w:rPr>
          <w:rFonts w:ascii="Calibri" w:eastAsia="Times New Roman" w:hAnsi="Calibri" w:cs="Times New Roman"/>
          <w:lang w:eastAsia="hr-HR"/>
        </w:rPr>
      </w:pPr>
      <w:r w:rsidRPr="00CF0E12">
        <w:rPr>
          <w:rFonts w:ascii="Calibri" w:eastAsia="Times New Roman" w:hAnsi="Calibri" w:cs="Times New Roman"/>
          <w:lang w:eastAsia="hr-HR"/>
        </w:rPr>
        <w:t>Rezultati (prikazani tablično i/ili grafički)</w:t>
      </w:r>
    </w:p>
    <w:p w:rsidR="00CF0E12" w:rsidRPr="00CF0E12" w:rsidRDefault="00CF0E12" w:rsidP="00CF0E12">
      <w:pPr>
        <w:numPr>
          <w:ilvl w:val="0"/>
          <w:numId w:val="3"/>
        </w:numPr>
        <w:spacing w:before="100" w:after="100" w:line="240" w:lineRule="auto"/>
        <w:ind w:left="540"/>
        <w:textAlignment w:val="center"/>
        <w:rPr>
          <w:rFonts w:ascii="Calibri" w:eastAsia="Times New Roman" w:hAnsi="Calibri" w:cs="Times New Roman"/>
          <w:lang w:eastAsia="hr-HR"/>
        </w:rPr>
      </w:pPr>
      <w:r w:rsidRPr="00CF0E12">
        <w:rPr>
          <w:rFonts w:ascii="Calibri" w:eastAsia="Times New Roman" w:hAnsi="Calibri" w:cs="Times New Roman"/>
          <w:lang w:eastAsia="hr-HR"/>
        </w:rPr>
        <w:t>Zaključak (što zaključujemo iz izvedenog praktičnog rada i sa čime ga i kako možemo povezati)</w:t>
      </w:r>
    </w:p>
    <w:p w:rsidR="00CF0E12" w:rsidRDefault="00CF0E12" w:rsidP="00CF0E12">
      <w:pPr>
        <w:pStyle w:val="Odlomakpopisa"/>
      </w:pPr>
    </w:p>
    <w:tbl>
      <w:tblPr>
        <w:tblStyle w:val="Reetkatablice"/>
        <w:tblW w:w="0" w:type="auto"/>
        <w:tblLook w:val="04A0" w:firstRow="1" w:lastRow="0" w:firstColumn="1" w:lastColumn="0" w:noHBand="0" w:noVBand="1"/>
      </w:tblPr>
      <w:tblGrid>
        <w:gridCol w:w="1838"/>
        <w:gridCol w:w="5158"/>
        <w:gridCol w:w="3499"/>
        <w:gridCol w:w="3499"/>
      </w:tblGrid>
      <w:tr w:rsidR="00F70B3E" w:rsidTr="006C69D3">
        <w:tc>
          <w:tcPr>
            <w:tcW w:w="1838" w:type="dxa"/>
            <w:vMerge w:val="restart"/>
          </w:tcPr>
          <w:p w:rsidR="00F70B3E" w:rsidRDefault="00F70B3E">
            <w:r>
              <w:lastRenderedPageBreak/>
              <w:t>Element</w:t>
            </w:r>
          </w:p>
        </w:tc>
        <w:tc>
          <w:tcPr>
            <w:tcW w:w="12156" w:type="dxa"/>
            <w:gridSpan w:val="3"/>
            <w:shd w:val="clear" w:color="auto" w:fill="D9E2F3" w:themeFill="accent1" w:themeFillTint="33"/>
          </w:tcPr>
          <w:p w:rsidR="00F70B3E" w:rsidRDefault="00F70B3E" w:rsidP="00F70B3E">
            <w:pPr>
              <w:jc w:val="center"/>
            </w:pPr>
            <w:r>
              <w:t>KRITERIJ</w:t>
            </w:r>
          </w:p>
        </w:tc>
      </w:tr>
      <w:tr w:rsidR="00F70B3E" w:rsidTr="006C69D3">
        <w:tc>
          <w:tcPr>
            <w:tcW w:w="1838" w:type="dxa"/>
            <w:vMerge/>
          </w:tcPr>
          <w:p w:rsidR="00F70B3E" w:rsidRDefault="00F70B3E"/>
        </w:tc>
        <w:tc>
          <w:tcPr>
            <w:tcW w:w="5158" w:type="dxa"/>
            <w:shd w:val="clear" w:color="auto" w:fill="8EAADB" w:themeFill="accent1" w:themeFillTint="99"/>
          </w:tcPr>
          <w:p w:rsidR="00F70B3E" w:rsidRPr="00F70B3E" w:rsidRDefault="00F70B3E" w:rsidP="00F70B3E">
            <w:pPr>
              <w:jc w:val="center"/>
              <w:rPr>
                <w:b/>
                <w:bCs/>
              </w:rPr>
            </w:pPr>
            <w:r w:rsidRPr="00F70B3E">
              <w:rPr>
                <w:b/>
                <w:bCs/>
              </w:rPr>
              <w:t>Potpuno (P)</w:t>
            </w:r>
          </w:p>
        </w:tc>
        <w:tc>
          <w:tcPr>
            <w:tcW w:w="3499" w:type="dxa"/>
            <w:shd w:val="clear" w:color="auto" w:fill="8EAADB" w:themeFill="accent1" w:themeFillTint="99"/>
          </w:tcPr>
          <w:p w:rsidR="00F70B3E" w:rsidRPr="00F70B3E" w:rsidRDefault="00F70B3E" w:rsidP="00F70B3E">
            <w:pPr>
              <w:jc w:val="center"/>
              <w:rPr>
                <w:b/>
                <w:bCs/>
              </w:rPr>
            </w:pPr>
            <w:r w:rsidRPr="00F70B3E">
              <w:rPr>
                <w:b/>
                <w:bCs/>
              </w:rPr>
              <w:t>Djelomično (D)</w:t>
            </w:r>
          </w:p>
        </w:tc>
        <w:tc>
          <w:tcPr>
            <w:tcW w:w="3499" w:type="dxa"/>
            <w:shd w:val="clear" w:color="auto" w:fill="8EAADB" w:themeFill="accent1" w:themeFillTint="99"/>
          </w:tcPr>
          <w:p w:rsidR="00F70B3E" w:rsidRPr="00F70B3E" w:rsidRDefault="00F70B3E" w:rsidP="00F70B3E">
            <w:pPr>
              <w:jc w:val="center"/>
              <w:rPr>
                <w:b/>
                <w:bCs/>
              </w:rPr>
            </w:pPr>
            <w:r w:rsidRPr="00F70B3E">
              <w:rPr>
                <w:b/>
                <w:bCs/>
              </w:rPr>
              <w:t>Nedovoljno (N)</w:t>
            </w:r>
          </w:p>
        </w:tc>
      </w:tr>
      <w:tr w:rsidR="00F70B3E" w:rsidTr="006C69D3">
        <w:tc>
          <w:tcPr>
            <w:tcW w:w="1838" w:type="dxa"/>
          </w:tcPr>
          <w:p w:rsidR="00F70B3E" w:rsidRDefault="00F70B3E">
            <w:r>
              <w:t>Preglednost i urednost</w:t>
            </w:r>
            <w:r w:rsidR="00CF0E12">
              <w:t>:</w:t>
            </w:r>
          </w:p>
        </w:tc>
        <w:tc>
          <w:tcPr>
            <w:tcW w:w="5158" w:type="dxa"/>
          </w:tcPr>
          <w:p w:rsidR="00F70B3E" w:rsidRDefault="003922F2">
            <w:r>
              <w:t xml:space="preserve">Opis pokusa je pregledan, s jasno označenim, pravilnim redoslijedom napisanim svim komponentama opisa pokusa (naziv pokusa; pribor i kemikalije; postupak; </w:t>
            </w:r>
            <w:r w:rsidR="00CF0E12">
              <w:t>crtež</w:t>
            </w:r>
            <w:r>
              <w:t xml:space="preserve">; </w:t>
            </w:r>
            <w:r w:rsidR="00CF0E12">
              <w:t xml:space="preserve">rezultati, </w:t>
            </w:r>
            <w:r>
              <w:t xml:space="preserve">zaključak). </w:t>
            </w:r>
            <w:r w:rsidR="00DC2DDA">
              <w:t xml:space="preserve">Upute za izradu pokusa jasne i razumljive. </w:t>
            </w:r>
            <w:r>
              <w:t xml:space="preserve">Skica je uredna i pregledna. Rukopis uredan, čitljiv, redovi ravni, papir na kojem je  pokus </w:t>
            </w:r>
            <w:r w:rsidR="00DC2DDA">
              <w:t>napisan je ravnih rubova, uredan.</w:t>
            </w:r>
          </w:p>
        </w:tc>
        <w:tc>
          <w:tcPr>
            <w:tcW w:w="3499" w:type="dxa"/>
          </w:tcPr>
          <w:p w:rsidR="00F70B3E" w:rsidRDefault="00DC2DDA">
            <w:r>
              <w:t>Sve su komponente opisa pokusa napisane pravilnim redoslijedom, ali je opis pokusa neuredan (nečitljiv rukopis ili neravni rubovi papira). Ili, opis pokusa je uredan (rukopis, papir, redovi) ali nedostaje jedna komponenta opisa.</w:t>
            </w:r>
          </w:p>
        </w:tc>
        <w:tc>
          <w:tcPr>
            <w:tcW w:w="3499" w:type="dxa"/>
          </w:tcPr>
          <w:p w:rsidR="00F70B3E" w:rsidRDefault="00DC2DDA">
            <w:r>
              <w:t xml:space="preserve">Opis pokusa je neuredan te nedostaje jedna ili više </w:t>
            </w:r>
            <w:proofErr w:type="spellStart"/>
            <w:r>
              <w:t>kompomenti</w:t>
            </w:r>
            <w:proofErr w:type="spellEnd"/>
            <w:r>
              <w:t xml:space="preserve"> opisa pokusa.</w:t>
            </w:r>
          </w:p>
          <w:p w:rsidR="00DC2DDA" w:rsidRDefault="00DC2DDA">
            <w:r>
              <w:t>Opis pokusa je uredan ali nedostaju dvije ili više komponenti opisa.</w:t>
            </w:r>
          </w:p>
        </w:tc>
      </w:tr>
      <w:tr w:rsidR="00F70B3E" w:rsidTr="006C69D3">
        <w:tc>
          <w:tcPr>
            <w:tcW w:w="1838" w:type="dxa"/>
          </w:tcPr>
          <w:p w:rsidR="00F70B3E" w:rsidRDefault="00CF0E12">
            <w:r>
              <w:t>Rezultati:</w:t>
            </w:r>
          </w:p>
        </w:tc>
        <w:tc>
          <w:tcPr>
            <w:tcW w:w="5158" w:type="dxa"/>
          </w:tcPr>
          <w:p w:rsidR="00DC2DDA" w:rsidRDefault="00DC2DDA">
            <w:r>
              <w:t xml:space="preserve">Uočene i pravilno zapisane sve promjene koje su se dogodile tijekom pokusa. Uzorci u potpunosti opisani prije i nakon pokusa (boja, </w:t>
            </w:r>
            <w:proofErr w:type="spellStart"/>
            <w:r>
              <w:t>agregacijsko</w:t>
            </w:r>
            <w:proofErr w:type="spellEnd"/>
            <w:r>
              <w:t xml:space="preserve"> stanje, </w:t>
            </w:r>
            <w:proofErr w:type="spellStart"/>
            <w:r>
              <w:t>ev.miris</w:t>
            </w:r>
            <w:proofErr w:type="spellEnd"/>
            <w:r>
              <w:t xml:space="preserve"> ...)</w:t>
            </w:r>
          </w:p>
          <w:p w:rsidR="00F70B3E" w:rsidRDefault="00DC2DDA">
            <w:r>
              <w:t>Promjene boja jasno naznačene.</w:t>
            </w:r>
            <w:r w:rsidR="00CF0E12">
              <w:t xml:space="preserve"> Rezultati mjerenja prikazani tablično i</w:t>
            </w:r>
            <w:r w:rsidR="006C69D3">
              <w:t>/ili</w:t>
            </w:r>
            <w:r w:rsidR="00CF0E12">
              <w:t xml:space="preserve"> grafički.</w:t>
            </w:r>
          </w:p>
        </w:tc>
        <w:tc>
          <w:tcPr>
            <w:tcW w:w="3499" w:type="dxa"/>
          </w:tcPr>
          <w:p w:rsidR="00F70B3E" w:rsidRDefault="00DC2DDA">
            <w:r>
              <w:t xml:space="preserve">Pojave su djelomično uočene i napisane. </w:t>
            </w:r>
            <w:r w:rsidR="00E37507">
              <w:t xml:space="preserve">Uzorci su djelomično opisani (nedostaje boja ili </w:t>
            </w:r>
            <w:proofErr w:type="spellStart"/>
            <w:r w:rsidR="00E37507">
              <w:t>agregacijsko</w:t>
            </w:r>
            <w:proofErr w:type="spellEnd"/>
            <w:r w:rsidR="00E37507">
              <w:t xml:space="preserve"> stanje)</w:t>
            </w:r>
            <w:r w:rsidR="006C69D3">
              <w:t>. Rezultati mjerenja prikazani tablično a ne i grafički ako je to bilo moguće.</w:t>
            </w:r>
          </w:p>
        </w:tc>
        <w:tc>
          <w:tcPr>
            <w:tcW w:w="3499" w:type="dxa"/>
          </w:tcPr>
          <w:p w:rsidR="00F70B3E" w:rsidRDefault="00E37507">
            <w:r>
              <w:t>Zapažanja nisu navedena ili su u potpunosti kriva.</w:t>
            </w:r>
          </w:p>
        </w:tc>
      </w:tr>
      <w:tr w:rsidR="00F70B3E" w:rsidTr="006C69D3">
        <w:tc>
          <w:tcPr>
            <w:tcW w:w="1838" w:type="dxa"/>
          </w:tcPr>
          <w:p w:rsidR="00F70B3E" w:rsidRDefault="00F70B3E">
            <w:r>
              <w:t>Zaključak</w:t>
            </w:r>
            <w:r w:rsidR="00CF0E12">
              <w:t>:</w:t>
            </w:r>
          </w:p>
        </w:tc>
        <w:tc>
          <w:tcPr>
            <w:tcW w:w="5158" w:type="dxa"/>
          </w:tcPr>
          <w:p w:rsidR="00F70B3E" w:rsidRDefault="00DC2DDA">
            <w:r>
              <w:t xml:space="preserve">Promjene navedene u </w:t>
            </w:r>
            <w:r w:rsidR="006C69D3">
              <w:t>rezultatima</w:t>
            </w:r>
            <w:r>
              <w:t xml:space="preserve"> jasno obrazložene, objašnjene, potkrijepljene kemijskom simbolikom kad god je to moguće. Svaka napisana kemijska formula ili jednadžba objašnjena.</w:t>
            </w:r>
          </w:p>
        </w:tc>
        <w:tc>
          <w:tcPr>
            <w:tcW w:w="3499" w:type="dxa"/>
          </w:tcPr>
          <w:p w:rsidR="00F70B3E" w:rsidRDefault="00E37507">
            <w:r>
              <w:t xml:space="preserve">Promjene navedene u </w:t>
            </w:r>
            <w:r w:rsidR="006C69D3">
              <w:t>rezultatima</w:t>
            </w:r>
            <w:r>
              <w:t xml:space="preserve"> jasno obrazložene</w:t>
            </w:r>
            <w:r>
              <w:t xml:space="preserve"> i </w:t>
            </w:r>
            <w:r>
              <w:t xml:space="preserve"> objašnjene</w:t>
            </w:r>
            <w:r>
              <w:t xml:space="preserve"> ali bez primjene kemijske simbolike iako je to bilo moguće.</w:t>
            </w:r>
          </w:p>
          <w:p w:rsidR="00E37507" w:rsidRDefault="00E37507">
            <w:r>
              <w:t>Promjene su djelomično obrazložene sa ili bez upotrebe kemijske simbolike.</w:t>
            </w:r>
          </w:p>
        </w:tc>
        <w:tc>
          <w:tcPr>
            <w:tcW w:w="3499" w:type="dxa"/>
          </w:tcPr>
          <w:p w:rsidR="00F70B3E" w:rsidRDefault="00E37507">
            <w:r>
              <w:t>Nema napisanog zaključka ili je u potpunosti krivi.</w:t>
            </w:r>
          </w:p>
        </w:tc>
      </w:tr>
    </w:tbl>
    <w:p w:rsidR="00E37507" w:rsidRDefault="00E37507"/>
    <w:p w:rsidR="00E37507" w:rsidRDefault="00E37507">
      <w:r>
        <w:t xml:space="preserve"> Kombinacijom dobivenih pojedinačnih procjena, izvodi se konačna ocjena na sljedeći način (redoslijed oznaka može biti različit):</w:t>
      </w:r>
    </w:p>
    <w:p w:rsidR="00E37507" w:rsidRDefault="00E37507">
      <w:r>
        <w:t>PPP, PPD – odličan</w:t>
      </w:r>
    </w:p>
    <w:p w:rsidR="00E37507" w:rsidRDefault="00E37507">
      <w:r>
        <w:t>PDD, PPN – vrlo dobar</w:t>
      </w:r>
    </w:p>
    <w:p w:rsidR="00E37507" w:rsidRDefault="00E37507">
      <w:r>
        <w:t>DDD, PDN – dobar</w:t>
      </w:r>
    </w:p>
    <w:p w:rsidR="00E37507" w:rsidRDefault="00E37507">
      <w:r>
        <w:t>DDN, DNN, PNN – dovoljan</w:t>
      </w:r>
    </w:p>
    <w:p w:rsidR="007A5CE0" w:rsidRDefault="00E37507">
      <w:r>
        <w:t xml:space="preserve">NNN </w:t>
      </w:r>
      <w:r w:rsidR="007A5CE0">
        <w:t>–</w:t>
      </w:r>
      <w:r>
        <w:t xml:space="preserve"> nedovoljan</w:t>
      </w:r>
    </w:p>
    <w:p w:rsidR="00FD1BFA" w:rsidRDefault="00E37507" w:rsidP="006C69D3">
      <w:pPr>
        <w:pStyle w:val="Odlomakpopisa"/>
        <w:numPr>
          <w:ilvl w:val="1"/>
          <w:numId w:val="2"/>
        </w:numPr>
      </w:pPr>
      <w:r>
        <w:lastRenderedPageBreak/>
        <w:t>Kriteriji  vred</w:t>
      </w:r>
      <w:r w:rsidR="007A5CE0">
        <w:t>novanja seminarskih radova, prezentacija i eseja</w:t>
      </w:r>
    </w:p>
    <w:tbl>
      <w:tblPr>
        <w:tblStyle w:val="Reetkatablice"/>
        <w:tblW w:w="0" w:type="auto"/>
        <w:tblLook w:val="04A0" w:firstRow="1" w:lastRow="0" w:firstColumn="1" w:lastColumn="0" w:noHBand="0" w:noVBand="1"/>
      </w:tblPr>
      <w:tblGrid>
        <w:gridCol w:w="2332"/>
        <w:gridCol w:w="2625"/>
        <w:gridCol w:w="4536"/>
        <w:gridCol w:w="3827"/>
      </w:tblGrid>
      <w:tr w:rsidR="007A5CE0" w:rsidTr="00CF0E12">
        <w:tc>
          <w:tcPr>
            <w:tcW w:w="2332" w:type="dxa"/>
            <w:vMerge w:val="restart"/>
          </w:tcPr>
          <w:p w:rsidR="007A5CE0" w:rsidRDefault="007A5CE0" w:rsidP="007A5CE0">
            <w:r>
              <w:t xml:space="preserve">Elementi </w:t>
            </w:r>
            <w:r w:rsidR="00CF0E12">
              <w:t xml:space="preserve">i </w:t>
            </w:r>
            <w:r>
              <w:t>razina usvojenosti</w:t>
            </w:r>
          </w:p>
        </w:tc>
        <w:tc>
          <w:tcPr>
            <w:tcW w:w="10988" w:type="dxa"/>
            <w:gridSpan w:val="3"/>
            <w:shd w:val="clear" w:color="auto" w:fill="FFF2CC" w:themeFill="accent4" w:themeFillTint="33"/>
          </w:tcPr>
          <w:p w:rsidR="007A5CE0" w:rsidRPr="00CF0E12" w:rsidRDefault="007A5CE0" w:rsidP="00CF0E12">
            <w:pPr>
              <w:jc w:val="center"/>
              <w:rPr>
                <w:b/>
                <w:bCs/>
              </w:rPr>
            </w:pPr>
            <w:r w:rsidRPr="00CF0E12">
              <w:rPr>
                <w:b/>
                <w:bCs/>
              </w:rPr>
              <w:t>KRITERIJ</w:t>
            </w:r>
          </w:p>
        </w:tc>
      </w:tr>
      <w:tr w:rsidR="007A5CE0" w:rsidTr="00CF0E12">
        <w:tc>
          <w:tcPr>
            <w:tcW w:w="2332" w:type="dxa"/>
            <w:vMerge/>
          </w:tcPr>
          <w:p w:rsidR="007A5CE0" w:rsidRDefault="007A5CE0" w:rsidP="007A5CE0"/>
        </w:tc>
        <w:tc>
          <w:tcPr>
            <w:tcW w:w="2625" w:type="dxa"/>
            <w:shd w:val="clear" w:color="auto" w:fill="FFE599" w:themeFill="accent4" w:themeFillTint="66"/>
          </w:tcPr>
          <w:p w:rsidR="007A5CE0" w:rsidRPr="00CF0E12" w:rsidRDefault="007A5CE0" w:rsidP="00CF0E12">
            <w:pPr>
              <w:jc w:val="center"/>
              <w:rPr>
                <w:b/>
                <w:bCs/>
              </w:rPr>
            </w:pPr>
            <w:r w:rsidRPr="00CF0E12">
              <w:rPr>
                <w:b/>
                <w:bCs/>
              </w:rPr>
              <w:t>Potpuno (P)</w:t>
            </w:r>
          </w:p>
        </w:tc>
        <w:tc>
          <w:tcPr>
            <w:tcW w:w="4536" w:type="dxa"/>
            <w:shd w:val="clear" w:color="auto" w:fill="FFE599" w:themeFill="accent4" w:themeFillTint="66"/>
          </w:tcPr>
          <w:p w:rsidR="007A5CE0" w:rsidRPr="00CF0E12" w:rsidRDefault="007A5CE0" w:rsidP="00CF0E12">
            <w:pPr>
              <w:jc w:val="center"/>
              <w:rPr>
                <w:b/>
                <w:bCs/>
              </w:rPr>
            </w:pPr>
            <w:r w:rsidRPr="00CF0E12">
              <w:rPr>
                <w:b/>
                <w:bCs/>
              </w:rPr>
              <w:t>Djelomično (D)</w:t>
            </w:r>
          </w:p>
        </w:tc>
        <w:tc>
          <w:tcPr>
            <w:tcW w:w="3827" w:type="dxa"/>
            <w:shd w:val="clear" w:color="auto" w:fill="FFE599" w:themeFill="accent4" w:themeFillTint="66"/>
          </w:tcPr>
          <w:p w:rsidR="007A5CE0" w:rsidRPr="00CF0E12" w:rsidRDefault="007A5CE0" w:rsidP="00CF0E12">
            <w:pPr>
              <w:jc w:val="center"/>
              <w:rPr>
                <w:b/>
                <w:bCs/>
              </w:rPr>
            </w:pPr>
            <w:r w:rsidRPr="00CF0E12">
              <w:rPr>
                <w:b/>
                <w:bCs/>
              </w:rPr>
              <w:t>Nedovoljno (N)</w:t>
            </w:r>
          </w:p>
        </w:tc>
      </w:tr>
      <w:tr w:rsidR="007A5CE0" w:rsidTr="00CF0E12">
        <w:tc>
          <w:tcPr>
            <w:tcW w:w="2332" w:type="dxa"/>
            <w:shd w:val="clear" w:color="auto" w:fill="FFD966" w:themeFill="accent4" w:themeFillTint="99"/>
          </w:tcPr>
          <w:p w:rsidR="007A5CE0" w:rsidRPr="00CF0E12" w:rsidRDefault="00CF0E12" w:rsidP="007A5CE0">
            <w:pPr>
              <w:rPr>
                <w:b/>
                <w:bCs/>
              </w:rPr>
            </w:pPr>
            <w:r w:rsidRPr="00CF0E12">
              <w:rPr>
                <w:b/>
                <w:bCs/>
              </w:rPr>
              <w:t>STRUKTURIRANJE SADRŽAJA</w:t>
            </w:r>
          </w:p>
        </w:tc>
        <w:tc>
          <w:tcPr>
            <w:tcW w:w="2625" w:type="dxa"/>
          </w:tcPr>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Tema je u potpunosti prikazana, uz povezivanje i dodavanje dobro odabranih primjera.</w:t>
            </w:r>
          </w:p>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 </w:t>
            </w:r>
          </w:p>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Sadržaj je sistematičan.</w:t>
            </w:r>
          </w:p>
          <w:p w:rsidR="007A5CE0" w:rsidRDefault="007A5CE0" w:rsidP="007A5CE0"/>
        </w:tc>
        <w:tc>
          <w:tcPr>
            <w:tcW w:w="4536" w:type="dxa"/>
          </w:tcPr>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Sadržaj je nedovoljno objedinjen i nisu korišteni precizni primjeri ili uopće nema primjera</w:t>
            </w:r>
          </w:p>
          <w:p w:rsidR="007A5CE0" w:rsidRDefault="007A5CE0" w:rsidP="007A5CE0">
            <w:pPr>
              <w:pStyle w:val="StandardWeb"/>
              <w:spacing w:before="0" w:beforeAutospacing="0" w:after="0" w:afterAutospacing="0"/>
              <w:rPr>
                <w:rFonts w:ascii="Calibri" w:hAnsi="Calibri"/>
                <w:sz w:val="22"/>
                <w:szCs w:val="22"/>
              </w:rPr>
            </w:pPr>
            <w:r>
              <w:t xml:space="preserve">Ili: </w:t>
            </w:r>
            <w:r>
              <w:rPr>
                <w:rFonts w:ascii="Calibri" w:hAnsi="Calibri"/>
                <w:sz w:val="22"/>
                <w:szCs w:val="22"/>
              </w:rPr>
              <w:t>Tema je u potpunosti prikazana, ali nisu odabrani precizni primjeri.</w:t>
            </w:r>
          </w:p>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 </w:t>
            </w:r>
          </w:p>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Sadržaj je sistematičan, ali preopširan.</w:t>
            </w:r>
          </w:p>
          <w:p w:rsidR="007A5CE0" w:rsidRDefault="007A5CE0" w:rsidP="007A5CE0"/>
        </w:tc>
        <w:tc>
          <w:tcPr>
            <w:tcW w:w="3827" w:type="dxa"/>
          </w:tcPr>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 xml:space="preserve">Sadržaj ne odgovara temi. </w:t>
            </w:r>
          </w:p>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Nisu korišteni nikakvi primjeri.</w:t>
            </w:r>
          </w:p>
          <w:p w:rsidR="007A5CE0" w:rsidRDefault="007A5CE0" w:rsidP="007A5CE0"/>
        </w:tc>
      </w:tr>
      <w:tr w:rsidR="007A5CE0" w:rsidTr="00CF0E12">
        <w:tc>
          <w:tcPr>
            <w:tcW w:w="2332" w:type="dxa"/>
            <w:shd w:val="clear" w:color="auto" w:fill="FFD966" w:themeFill="accent4" w:themeFillTint="99"/>
          </w:tcPr>
          <w:p w:rsidR="007A5CE0" w:rsidRPr="00CF0E12" w:rsidRDefault="00CF0E12" w:rsidP="007A5CE0">
            <w:pPr>
              <w:rPr>
                <w:b/>
                <w:bCs/>
              </w:rPr>
            </w:pPr>
            <w:r w:rsidRPr="00CF0E12">
              <w:rPr>
                <w:b/>
                <w:bCs/>
              </w:rPr>
              <w:t>TOČNOST PODATAKA</w:t>
            </w:r>
          </w:p>
        </w:tc>
        <w:tc>
          <w:tcPr>
            <w:tcW w:w="2625" w:type="dxa"/>
          </w:tcPr>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Svi podaci su točni, jasno prikazani i prikladno odabrani.</w:t>
            </w:r>
          </w:p>
          <w:p w:rsidR="007A5CE0" w:rsidRDefault="007A5CE0" w:rsidP="007A5CE0"/>
        </w:tc>
        <w:tc>
          <w:tcPr>
            <w:tcW w:w="4536" w:type="dxa"/>
          </w:tcPr>
          <w:p w:rsidR="007A5CE0" w:rsidRDefault="007A5CE0" w:rsidP="007A5CE0">
            <w:pPr>
              <w:rPr>
                <w:rFonts w:ascii="Calibri" w:hAnsi="Calibri"/>
              </w:rPr>
            </w:pPr>
            <w:r>
              <w:rPr>
                <w:rFonts w:ascii="Calibri" w:hAnsi="Calibri"/>
              </w:rPr>
              <w:t>Svi podaci su točni, ali su na nekim mjestima neprikladno odabrani</w:t>
            </w:r>
            <w:r>
              <w:rPr>
                <w:rFonts w:ascii="Calibri" w:hAnsi="Calibri"/>
              </w:rPr>
              <w:t xml:space="preserve">; </w:t>
            </w:r>
          </w:p>
          <w:p w:rsidR="007A5CE0" w:rsidRDefault="007A5CE0" w:rsidP="007A5CE0">
            <w:r>
              <w:rPr>
                <w:rFonts w:ascii="Calibri" w:hAnsi="Calibri"/>
              </w:rPr>
              <w:t>Postoje manje pogreške u podacima.</w:t>
            </w:r>
          </w:p>
        </w:tc>
        <w:tc>
          <w:tcPr>
            <w:tcW w:w="3827" w:type="dxa"/>
          </w:tcPr>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Postoje bitne pogreške u podatcima.</w:t>
            </w:r>
          </w:p>
          <w:p w:rsidR="007A5CE0" w:rsidRDefault="007A5CE0" w:rsidP="007A5CE0"/>
        </w:tc>
      </w:tr>
      <w:tr w:rsidR="007A5CE0" w:rsidTr="00CF0E12">
        <w:tc>
          <w:tcPr>
            <w:tcW w:w="2332" w:type="dxa"/>
            <w:shd w:val="clear" w:color="auto" w:fill="FFD966" w:themeFill="accent4" w:themeFillTint="99"/>
          </w:tcPr>
          <w:p w:rsidR="007A5CE0" w:rsidRPr="00CF0E12" w:rsidRDefault="00CF0E12" w:rsidP="007A5CE0">
            <w:pPr>
              <w:rPr>
                <w:b/>
                <w:bCs/>
              </w:rPr>
            </w:pPr>
            <w:r w:rsidRPr="00CF0E12">
              <w:rPr>
                <w:b/>
                <w:bCs/>
              </w:rPr>
              <w:t>PRIMJENA (IZLAGANJE)</w:t>
            </w:r>
          </w:p>
        </w:tc>
        <w:tc>
          <w:tcPr>
            <w:tcW w:w="2625" w:type="dxa"/>
          </w:tcPr>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 xml:space="preserve">Sadržaje  u potpunosti povezuje i spretno primjenjuje. </w:t>
            </w:r>
          </w:p>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 </w:t>
            </w:r>
          </w:p>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Izlaže samostalno, točno i jasno.</w:t>
            </w:r>
          </w:p>
          <w:p w:rsidR="007A5CE0" w:rsidRDefault="007A5CE0" w:rsidP="007A5CE0"/>
        </w:tc>
        <w:tc>
          <w:tcPr>
            <w:tcW w:w="4536" w:type="dxa"/>
          </w:tcPr>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Sadržaje  povezuje i povremeno primjenjuje.</w:t>
            </w:r>
          </w:p>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 </w:t>
            </w:r>
          </w:p>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 xml:space="preserve"> Izlaganje je samostalno i povezano.</w:t>
            </w:r>
          </w:p>
          <w:p w:rsidR="007A5CE0" w:rsidRDefault="007A5CE0" w:rsidP="007A5CE0">
            <w:pPr>
              <w:pStyle w:val="StandardWeb"/>
              <w:spacing w:before="0" w:beforeAutospacing="0" w:after="0" w:afterAutospacing="0"/>
              <w:rPr>
                <w:rFonts w:ascii="Calibri" w:hAnsi="Calibri"/>
                <w:sz w:val="22"/>
                <w:szCs w:val="22"/>
              </w:rPr>
            </w:pPr>
            <w:r>
              <w:t xml:space="preserve">Ili: </w:t>
            </w:r>
            <w:r>
              <w:rPr>
                <w:rFonts w:ascii="Calibri" w:hAnsi="Calibri"/>
                <w:sz w:val="22"/>
                <w:szCs w:val="22"/>
              </w:rPr>
              <w:t xml:space="preserve">Sadržaje  djelomično povezuje i rijetko primjenjuje. </w:t>
            </w:r>
          </w:p>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 </w:t>
            </w:r>
          </w:p>
          <w:p w:rsidR="007A5CE0" w:rsidRDefault="007A5CE0" w:rsidP="007A5CE0">
            <w:pPr>
              <w:pStyle w:val="StandardWeb"/>
              <w:spacing w:before="0" w:beforeAutospacing="0" w:after="0" w:afterAutospacing="0"/>
              <w:rPr>
                <w:rFonts w:ascii="Calibri" w:hAnsi="Calibri"/>
                <w:sz w:val="22"/>
                <w:szCs w:val="22"/>
              </w:rPr>
            </w:pPr>
            <w:r>
              <w:rPr>
                <w:rFonts w:ascii="Calibri" w:hAnsi="Calibri"/>
                <w:sz w:val="22"/>
                <w:szCs w:val="22"/>
              </w:rPr>
              <w:t>Nije samostalan prilikom izlaganja.</w:t>
            </w:r>
          </w:p>
          <w:p w:rsidR="007A5CE0" w:rsidRDefault="007A5CE0" w:rsidP="007A5CE0"/>
        </w:tc>
        <w:tc>
          <w:tcPr>
            <w:tcW w:w="3827" w:type="dxa"/>
          </w:tcPr>
          <w:p w:rsidR="007A5CE0" w:rsidRDefault="007A5CE0" w:rsidP="007A5CE0">
            <w:r>
              <w:rPr>
                <w:rFonts w:ascii="Calibri" w:hAnsi="Calibri"/>
              </w:rPr>
              <w:t>Sadržaje slabo povezuje i izlaže nesigurno, potrebna je pomoć pri izlaganju.</w:t>
            </w:r>
          </w:p>
        </w:tc>
      </w:tr>
    </w:tbl>
    <w:p w:rsidR="00CF0E12" w:rsidRDefault="00CF0E12" w:rsidP="00CF0E12">
      <w:r>
        <w:t>Kombinacijom dobivenih pojedinačnih procjena, izvodi se konačna ocjena na sljedeći način (redoslijed oznaka može biti različit):</w:t>
      </w:r>
    </w:p>
    <w:p w:rsidR="00CF0E12" w:rsidRDefault="00CF0E12" w:rsidP="00CF0E12">
      <w:r>
        <w:t>PPP, PPD – odličan</w:t>
      </w:r>
    </w:p>
    <w:p w:rsidR="00CF0E12" w:rsidRDefault="00CF0E12" w:rsidP="00CF0E12">
      <w:r>
        <w:t>PDD, PPN – vrlo dobar</w:t>
      </w:r>
    </w:p>
    <w:p w:rsidR="00CF0E12" w:rsidRDefault="00CF0E12" w:rsidP="00CF0E12">
      <w:r>
        <w:t>DDD, PDN – dobar</w:t>
      </w:r>
    </w:p>
    <w:p w:rsidR="00CF0E12" w:rsidRDefault="00CF0E12" w:rsidP="00CF0E12">
      <w:r>
        <w:t>DDN, DNN, PNN – dovoljan</w:t>
      </w:r>
    </w:p>
    <w:p w:rsidR="007A5CE0" w:rsidRDefault="00CF0E12" w:rsidP="00CF0E12">
      <w:r>
        <w:t>NNN – nedovoljan</w:t>
      </w:r>
    </w:p>
    <w:sectPr w:rsidR="007A5CE0" w:rsidSect="00FD1BF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54ABC"/>
    <w:multiLevelType w:val="multilevel"/>
    <w:tmpl w:val="E98079D0"/>
    <w:lvl w:ilvl="0">
      <w:start w:val="1"/>
      <w:numFmt w:val="decimal"/>
      <w:lvlText w:val="%1."/>
      <w:lvlJc w:val="left"/>
      <w:pPr>
        <w:ind w:left="720" w:hanging="360"/>
      </w:pPr>
      <w:rPr>
        <w:rFonts w:hint="default"/>
        <w:sz w:val="40"/>
        <w:szCs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0EB15C1"/>
    <w:multiLevelType w:val="multilevel"/>
    <w:tmpl w:val="94A0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7E6228"/>
    <w:multiLevelType w:val="hybridMultilevel"/>
    <w:tmpl w:val="787475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FA"/>
    <w:rsid w:val="00096B07"/>
    <w:rsid w:val="003922F2"/>
    <w:rsid w:val="004572E4"/>
    <w:rsid w:val="006C69D3"/>
    <w:rsid w:val="00766DE1"/>
    <w:rsid w:val="007A5CE0"/>
    <w:rsid w:val="00AF0B3F"/>
    <w:rsid w:val="00CF0E12"/>
    <w:rsid w:val="00DC2DDA"/>
    <w:rsid w:val="00E37507"/>
    <w:rsid w:val="00F70B3E"/>
    <w:rsid w:val="00FD1B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41BDC"/>
  <w15:chartTrackingRefBased/>
  <w15:docId w15:val="{C87804F4-69CE-4BD1-AD3C-A065C6A5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D1BFA"/>
    <w:pPr>
      <w:ind w:left="720"/>
      <w:contextualSpacing/>
    </w:pPr>
  </w:style>
  <w:style w:type="table" w:styleId="Reetkatablice">
    <w:name w:val="Table Grid"/>
    <w:basedOn w:val="Obinatablica"/>
    <w:uiPriority w:val="39"/>
    <w:rsid w:val="00FD1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F70B3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49863">
      <w:bodyDiv w:val="1"/>
      <w:marLeft w:val="0"/>
      <w:marRight w:val="0"/>
      <w:marTop w:val="0"/>
      <w:marBottom w:val="0"/>
      <w:divBdr>
        <w:top w:val="none" w:sz="0" w:space="0" w:color="auto"/>
        <w:left w:val="none" w:sz="0" w:space="0" w:color="auto"/>
        <w:bottom w:val="none" w:sz="0" w:space="0" w:color="auto"/>
        <w:right w:val="none" w:sz="0" w:space="0" w:color="auto"/>
      </w:divBdr>
    </w:div>
    <w:div w:id="422645695">
      <w:bodyDiv w:val="1"/>
      <w:marLeft w:val="0"/>
      <w:marRight w:val="0"/>
      <w:marTop w:val="0"/>
      <w:marBottom w:val="0"/>
      <w:divBdr>
        <w:top w:val="none" w:sz="0" w:space="0" w:color="auto"/>
        <w:left w:val="none" w:sz="0" w:space="0" w:color="auto"/>
        <w:bottom w:val="none" w:sz="0" w:space="0" w:color="auto"/>
        <w:right w:val="none" w:sz="0" w:space="0" w:color="auto"/>
      </w:divBdr>
    </w:div>
    <w:div w:id="449978271">
      <w:bodyDiv w:val="1"/>
      <w:marLeft w:val="0"/>
      <w:marRight w:val="0"/>
      <w:marTop w:val="0"/>
      <w:marBottom w:val="0"/>
      <w:divBdr>
        <w:top w:val="none" w:sz="0" w:space="0" w:color="auto"/>
        <w:left w:val="none" w:sz="0" w:space="0" w:color="auto"/>
        <w:bottom w:val="none" w:sz="0" w:space="0" w:color="auto"/>
        <w:right w:val="none" w:sz="0" w:space="0" w:color="auto"/>
      </w:divBdr>
    </w:div>
    <w:div w:id="713239201">
      <w:bodyDiv w:val="1"/>
      <w:marLeft w:val="0"/>
      <w:marRight w:val="0"/>
      <w:marTop w:val="0"/>
      <w:marBottom w:val="0"/>
      <w:divBdr>
        <w:top w:val="none" w:sz="0" w:space="0" w:color="auto"/>
        <w:left w:val="none" w:sz="0" w:space="0" w:color="auto"/>
        <w:bottom w:val="none" w:sz="0" w:space="0" w:color="auto"/>
        <w:right w:val="none" w:sz="0" w:space="0" w:color="auto"/>
      </w:divBdr>
    </w:div>
    <w:div w:id="807358973">
      <w:bodyDiv w:val="1"/>
      <w:marLeft w:val="0"/>
      <w:marRight w:val="0"/>
      <w:marTop w:val="0"/>
      <w:marBottom w:val="0"/>
      <w:divBdr>
        <w:top w:val="none" w:sz="0" w:space="0" w:color="auto"/>
        <w:left w:val="none" w:sz="0" w:space="0" w:color="auto"/>
        <w:bottom w:val="none" w:sz="0" w:space="0" w:color="auto"/>
        <w:right w:val="none" w:sz="0" w:space="0" w:color="auto"/>
      </w:divBdr>
    </w:div>
    <w:div w:id="871461367">
      <w:bodyDiv w:val="1"/>
      <w:marLeft w:val="0"/>
      <w:marRight w:val="0"/>
      <w:marTop w:val="0"/>
      <w:marBottom w:val="0"/>
      <w:divBdr>
        <w:top w:val="none" w:sz="0" w:space="0" w:color="auto"/>
        <w:left w:val="none" w:sz="0" w:space="0" w:color="auto"/>
        <w:bottom w:val="none" w:sz="0" w:space="0" w:color="auto"/>
        <w:right w:val="none" w:sz="0" w:space="0" w:color="auto"/>
      </w:divBdr>
    </w:div>
    <w:div w:id="964849527">
      <w:bodyDiv w:val="1"/>
      <w:marLeft w:val="0"/>
      <w:marRight w:val="0"/>
      <w:marTop w:val="0"/>
      <w:marBottom w:val="0"/>
      <w:divBdr>
        <w:top w:val="none" w:sz="0" w:space="0" w:color="auto"/>
        <w:left w:val="none" w:sz="0" w:space="0" w:color="auto"/>
        <w:bottom w:val="none" w:sz="0" w:space="0" w:color="auto"/>
        <w:right w:val="none" w:sz="0" w:space="0" w:color="auto"/>
      </w:divBdr>
    </w:div>
    <w:div w:id="1119491002">
      <w:bodyDiv w:val="1"/>
      <w:marLeft w:val="0"/>
      <w:marRight w:val="0"/>
      <w:marTop w:val="0"/>
      <w:marBottom w:val="0"/>
      <w:divBdr>
        <w:top w:val="none" w:sz="0" w:space="0" w:color="auto"/>
        <w:left w:val="none" w:sz="0" w:space="0" w:color="auto"/>
        <w:bottom w:val="none" w:sz="0" w:space="0" w:color="auto"/>
        <w:right w:val="none" w:sz="0" w:space="0" w:color="auto"/>
      </w:divBdr>
    </w:div>
    <w:div w:id="1518228435">
      <w:bodyDiv w:val="1"/>
      <w:marLeft w:val="0"/>
      <w:marRight w:val="0"/>
      <w:marTop w:val="0"/>
      <w:marBottom w:val="0"/>
      <w:divBdr>
        <w:top w:val="none" w:sz="0" w:space="0" w:color="auto"/>
        <w:left w:val="none" w:sz="0" w:space="0" w:color="auto"/>
        <w:bottom w:val="none" w:sz="0" w:space="0" w:color="auto"/>
        <w:right w:val="none" w:sz="0" w:space="0" w:color="auto"/>
      </w:divBdr>
    </w:div>
    <w:div w:id="1549149043">
      <w:bodyDiv w:val="1"/>
      <w:marLeft w:val="0"/>
      <w:marRight w:val="0"/>
      <w:marTop w:val="0"/>
      <w:marBottom w:val="0"/>
      <w:divBdr>
        <w:top w:val="none" w:sz="0" w:space="0" w:color="auto"/>
        <w:left w:val="none" w:sz="0" w:space="0" w:color="auto"/>
        <w:bottom w:val="none" w:sz="0" w:space="0" w:color="auto"/>
        <w:right w:val="none" w:sz="0" w:space="0" w:color="auto"/>
      </w:divBdr>
    </w:div>
    <w:div w:id="1593513237">
      <w:bodyDiv w:val="1"/>
      <w:marLeft w:val="0"/>
      <w:marRight w:val="0"/>
      <w:marTop w:val="0"/>
      <w:marBottom w:val="0"/>
      <w:divBdr>
        <w:top w:val="none" w:sz="0" w:space="0" w:color="auto"/>
        <w:left w:val="none" w:sz="0" w:space="0" w:color="auto"/>
        <w:bottom w:val="none" w:sz="0" w:space="0" w:color="auto"/>
        <w:right w:val="none" w:sz="0" w:space="0" w:color="auto"/>
      </w:divBdr>
    </w:div>
    <w:div w:id="1600213895">
      <w:bodyDiv w:val="1"/>
      <w:marLeft w:val="0"/>
      <w:marRight w:val="0"/>
      <w:marTop w:val="0"/>
      <w:marBottom w:val="0"/>
      <w:divBdr>
        <w:top w:val="none" w:sz="0" w:space="0" w:color="auto"/>
        <w:left w:val="none" w:sz="0" w:space="0" w:color="auto"/>
        <w:bottom w:val="none" w:sz="0" w:space="0" w:color="auto"/>
        <w:right w:val="none" w:sz="0" w:space="0" w:color="auto"/>
      </w:divBdr>
    </w:div>
    <w:div w:id="1601064609">
      <w:bodyDiv w:val="1"/>
      <w:marLeft w:val="0"/>
      <w:marRight w:val="0"/>
      <w:marTop w:val="0"/>
      <w:marBottom w:val="0"/>
      <w:divBdr>
        <w:top w:val="none" w:sz="0" w:space="0" w:color="auto"/>
        <w:left w:val="none" w:sz="0" w:space="0" w:color="auto"/>
        <w:bottom w:val="none" w:sz="0" w:space="0" w:color="auto"/>
        <w:right w:val="none" w:sz="0" w:space="0" w:color="auto"/>
      </w:divBdr>
    </w:div>
    <w:div w:id="1634796403">
      <w:bodyDiv w:val="1"/>
      <w:marLeft w:val="0"/>
      <w:marRight w:val="0"/>
      <w:marTop w:val="0"/>
      <w:marBottom w:val="0"/>
      <w:divBdr>
        <w:top w:val="none" w:sz="0" w:space="0" w:color="auto"/>
        <w:left w:val="none" w:sz="0" w:space="0" w:color="auto"/>
        <w:bottom w:val="none" w:sz="0" w:space="0" w:color="auto"/>
        <w:right w:val="none" w:sz="0" w:space="0" w:color="auto"/>
      </w:divBdr>
    </w:div>
    <w:div w:id="1650209062">
      <w:bodyDiv w:val="1"/>
      <w:marLeft w:val="0"/>
      <w:marRight w:val="0"/>
      <w:marTop w:val="0"/>
      <w:marBottom w:val="0"/>
      <w:divBdr>
        <w:top w:val="none" w:sz="0" w:space="0" w:color="auto"/>
        <w:left w:val="none" w:sz="0" w:space="0" w:color="auto"/>
        <w:bottom w:val="none" w:sz="0" w:space="0" w:color="auto"/>
        <w:right w:val="none" w:sz="0" w:space="0" w:color="auto"/>
      </w:divBdr>
    </w:div>
    <w:div w:id="1692760153">
      <w:bodyDiv w:val="1"/>
      <w:marLeft w:val="0"/>
      <w:marRight w:val="0"/>
      <w:marTop w:val="0"/>
      <w:marBottom w:val="0"/>
      <w:divBdr>
        <w:top w:val="none" w:sz="0" w:space="0" w:color="auto"/>
        <w:left w:val="none" w:sz="0" w:space="0" w:color="auto"/>
        <w:bottom w:val="none" w:sz="0" w:space="0" w:color="auto"/>
        <w:right w:val="none" w:sz="0" w:space="0" w:color="auto"/>
      </w:divBdr>
    </w:div>
    <w:div w:id="1756709285">
      <w:bodyDiv w:val="1"/>
      <w:marLeft w:val="0"/>
      <w:marRight w:val="0"/>
      <w:marTop w:val="0"/>
      <w:marBottom w:val="0"/>
      <w:divBdr>
        <w:top w:val="none" w:sz="0" w:space="0" w:color="auto"/>
        <w:left w:val="none" w:sz="0" w:space="0" w:color="auto"/>
        <w:bottom w:val="none" w:sz="0" w:space="0" w:color="auto"/>
        <w:right w:val="none" w:sz="0" w:space="0" w:color="auto"/>
      </w:divBdr>
    </w:div>
    <w:div w:id="1861046277">
      <w:bodyDiv w:val="1"/>
      <w:marLeft w:val="0"/>
      <w:marRight w:val="0"/>
      <w:marTop w:val="0"/>
      <w:marBottom w:val="0"/>
      <w:divBdr>
        <w:top w:val="none" w:sz="0" w:space="0" w:color="auto"/>
        <w:left w:val="none" w:sz="0" w:space="0" w:color="auto"/>
        <w:bottom w:val="none" w:sz="0" w:space="0" w:color="auto"/>
        <w:right w:val="none" w:sz="0" w:space="0" w:color="auto"/>
      </w:divBdr>
    </w:div>
    <w:div w:id="20756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1364</Words>
  <Characters>7778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NAJMAN</dc:creator>
  <cp:keywords/>
  <dc:description/>
  <cp:lastModifiedBy>RENATA NAJMAN</cp:lastModifiedBy>
  <cp:revision>2</cp:revision>
  <dcterms:created xsi:type="dcterms:W3CDTF">2019-09-30T08:53:00Z</dcterms:created>
  <dcterms:modified xsi:type="dcterms:W3CDTF">2019-09-30T10:31:00Z</dcterms:modified>
</cp:coreProperties>
</file>